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90D" w:rsidRPr="000D690D" w:rsidRDefault="000D690D" w:rsidP="000D690D">
      <w:pPr>
        <w:widowControl w:val="0"/>
        <w:spacing w:after="0" w:line="240" w:lineRule="auto"/>
        <w:ind w:firstLine="6096"/>
        <w:rPr>
          <w:rFonts w:ascii="Times New Roman" w:hAnsi="Times New Roman" w:cs="Times New Roman"/>
          <w:bCs/>
          <w:sz w:val="28"/>
          <w:szCs w:val="28"/>
        </w:rPr>
      </w:pPr>
      <w:r w:rsidRPr="000D690D">
        <w:rPr>
          <w:rFonts w:ascii="Times New Roman" w:hAnsi="Times New Roman" w:cs="Times New Roman"/>
          <w:bCs/>
          <w:sz w:val="28"/>
          <w:szCs w:val="28"/>
        </w:rPr>
        <w:t>Приложение</w:t>
      </w:r>
      <w:r>
        <w:rPr>
          <w:rFonts w:ascii="Times New Roman" w:hAnsi="Times New Roman" w:cs="Times New Roman"/>
          <w:bCs/>
          <w:sz w:val="28"/>
          <w:szCs w:val="28"/>
        </w:rPr>
        <w:t xml:space="preserve"> 1</w:t>
      </w:r>
    </w:p>
    <w:p w:rsidR="000D690D" w:rsidRPr="000D690D" w:rsidRDefault="000D690D" w:rsidP="000D690D">
      <w:pPr>
        <w:widowControl w:val="0"/>
        <w:spacing w:after="0" w:line="240" w:lineRule="auto"/>
        <w:ind w:firstLine="6096"/>
        <w:rPr>
          <w:rFonts w:ascii="Times New Roman" w:hAnsi="Times New Roman" w:cs="Times New Roman"/>
          <w:bCs/>
          <w:sz w:val="28"/>
          <w:szCs w:val="28"/>
        </w:rPr>
      </w:pPr>
      <w:r w:rsidRPr="000D690D">
        <w:rPr>
          <w:rFonts w:ascii="Times New Roman" w:hAnsi="Times New Roman" w:cs="Times New Roman"/>
          <w:bCs/>
          <w:sz w:val="28"/>
          <w:szCs w:val="28"/>
        </w:rPr>
        <w:t>к постановлению МПА СНГ</w:t>
      </w:r>
    </w:p>
    <w:p w:rsidR="000D690D" w:rsidRPr="000D690D" w:rsidRDefault="000D690D" w:rsidP="000D690D">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от 22.11.2024 № 57-4</w:t>
      </w:r>
    </w:p>
    <w:p w:rsidR="009915E9" w:rsidRPr="009915E9" w:rsidRDefault="009915E9" w:rsidP="009915E9">
      <w:pPr>
        <w:widowControl w:val="0"/>
        <w:spacing w:after="0" w:line="240" w:lineRule="auto"/>
        <w:jc w:val="center"/>
        <w:rPr>
          <w:rFonts w:ascii="Times New Roman" w:hAnsi="Times New Roman" w:cs="Times New Roman"/>
          <w:b/>
          <w:sz w:val="28"/>
          <w:szCs w:val="28"/>
        </w:rPr>
      </w:pPr>
    </w:p>
    <w:p w:rsidR="009915E9" w:rsidRPr="009915E9" w:rsidRDefault="009915E9" w:rsidP="009915E9">
      <w:pPr>
        <w:widowControl w:val="0"/>
        <w:spacing w:after="0" w:line="240" w:lineRule="auto"/>
        <w:jc w:val="center"/>
        <w:rPr>
          <w:rFonts w:ascii="Times New Roman" w:hAnsi="Times New Roman" w:cs="Times New Roman"/>
          <w:b/>
          <w:sz w:val="28"/>
          <w:szCs w:val="28"/>
        </w:rPr>
      </w:pPr>
      <w:r w:rsidRPr="009915E9">
        <w:rPr>
          <w:rFonts w:ascii="Times New Roman" w:hAnsi="Times New Roman" w:cs="Times New Roman"/>
          <w:b/>
          <w:sz w:val="28"/>
          <w:szCs w:val="28"/>
        </w:rPr>
        <w:t>Межпарламентская Ассамблея государств — участников</w:t>
      </w:r>
    </w:p>
    <w:p w:rsidR="009915E9" w:rsidRPr="009915E9" w:rsidRDefault="009915E9" w:rsidP="009915E9">
      <w:pPr>
        <w:widowControl w:val="0"/>
        <w:spacing w:after="0" w:line="240" w:lineRule="auto"/>
        <w:jc w:val="center"/>
        <w:rPr>
          <w:rFonts w:ascii="Times New Roman" w:hAnsi="Times New Roman" w:cs="Times New Roman"/>
          <w:b/>
          <w:sz w:val="28"/>
          <w:szCs w:val="28"/>
        </w:rPr>
      </w:pPr>
      <w:r w:rsidRPr="009915E9">
        <w:rPr>
          <w:rFonts w:ascii="Times New Roman" w:hAnsi="Times New Roman" w:cs="Times New Roman"/>
          <w:b/>
          <w:sz w:val="28"/>
          <w:szCs w:val="28"/>
        </w:rPr>
        <w:t>Содружества Независимых Государств</w:t>
      </w:r>
    </w:p>
    <w:p w:rsidR="009915E9" w:rsidRPr="009915E9" w:rsidRDefault="009915E9" w:rsidP="009915E9">
      <w:pPr>
        <w:widowControl w:val="0"/>
        <w:spacing w:after="0" w:line="240" w:lineRule="auto"/>
        <w:jc w:val="center"/>
        <w:rPr>
          <w:rFonts w:ascii="Times New Roman" w:hAnsi="Times New Roman" w:cs="Times New Roman"/>
          <w:b/>
          <w:sz w:val="28"/>
          <w:szCs w:val="28"/>
        </w:rPr>
      </w:pPr>
    </w:p>
    <w:p w:rsidR="009915E9" w:rsidRPr="009915E9" w:rsidRDefault="009915E9" w:rsidP="009915E9">
      <w:pPr>
        <w:spacing w:after="0" w:line="240" w:lineRule="auto"/>
        <w:jc w:val="center"/>
        <w:rPr>
          <w:rFonts w:ascii="Times New Roman" w:hAnsi="Times New Roman" w:cs="Times New Roman"/>
          <w:b/>
          <w:sz w:val="28"/>
          <w:szCs w:val="28"/>
        </w:rPr>
      </w:pPr>
      <w:r w:rsidRPr="009915E9">
        <w:rPr>
          <w:rFonts w:ascii="Times New Roman" w:hAnsi="Times New Roman" w:cs="Times New Roman"/>
          <w:b/>
          <w:sz w:val="28"/>
          <w:szCs w:val="28"/>
        </w:rPr>
        <w:t>РЕКОМЕНДАЦИИ</w:t>
      </w:r>
    </w:p>
    <w:p w:rsidR="009915E9" w:rsidRPr="009915E9" w:rsidRDefault="009915E9" w:rsidP="009915E9">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9915E9">
        <w:rPr>
          <w:rFonts w:ascii="Times New Roman" w:eastAsia="Times New Roman" w:hAnsi="Times New Roman" w:cs="Times New Roman"/>
          <w:b/>
          <w:bCs/>
          <w:sz w:val="28"/>
          <w:szCs w:val="28"/>
          <w:lang w:eastAsia="ru-RU"/>
        </w:rPr>
        <w:t>по наблюдению за электронным голосованием</w:t>
      </w:r>
    </w:p>
    <w:p w:rsidR="00AA5262" w:rsidRPr="009915E9" w:rsidRDefault="00AA5262">
      <w:pPr>
        <w:spacing w:after="0" w:line="240" w:lineRule="auto"/>
        <w:ind w:left="5670"/>
        <w:rPr>
          <w:rFonts w:ascii="Times New Roman" w:hAnsi="Times New Roman" w:cs="Times New Roman"/>
          <w:b/>
          <w:sz w:val="24"/>
          <w:szCs w:val="24"/>
        </w:rPr>
      </w:pPr>
    </w:p>
    <w:p w:rsidR="00AA5262" w:rsidRPr="009915E9" w:rsidRDefault="0038413C" w:rsidP="009915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0" w:name="P247"/>
      <w:bookmarkEnd w:id="0"/>
      <w:r w:rsidRPr="009915E9">
        <w:rPr>
          <w:rFonts w:ascii="Times New Roman" w:eastAsia="Times New Roman" w:hAnsi="Times New Roman" w:cs="Times New Roman"/>
          <w:sz w:val="28"/>
          <w:szCs w:val="28"/>
          <w:lang w:eastAsia="ru-RU"/>
        </w:rPr>
        <w:t xml:space="preserve">Рекомендации по наблюдению за электронным голосованием (далее — Рекомендации) направлены на содействие сотрудничеству государств </w:t>
      </w:r>
      <w:bookmarkStart w:id="1" w:name="_Hlk177981811"/>
      <w:r w:rsidRPr="009915E9">
        <w:rPr>
          <w:rFonts w:ascii="Times New Roman" w:eastAsia="Times New Roman" w:hAnsi="Times New Roman" w:cs="Times New Roman"/>
          <w:sz w:val="28"/>
          <w:szCs w:val="28"/>
          <w:lang w:eastAsia="ru-RU"/>
        </w:rPr>
        <w:t>—</w:t>
      </w:r>
      <w:bookmarkEnd w:id="1"/>
      <w:r w:rsidRPr="009915E9">
        <w:rPr>
          <w:rFonts w:ascii="Times New Roman" w:eastAsia="Times New Roman" w:hAnsi="Times New Roman" w:cs="Times New Roman"/>
          <w:sz w:val="28"/>
          <w:szCs w:val="28"/>
          <w:lang w:eastAsia="ru-RU"/>
        </w:rPr>
        <w:t xml:space="preserve"> участников Содружества Независимых Госуда</w:t>
      </w:r>
      <w:proofErr w:type="gramStart"/>
      <w:r w:rsidRPr="009915E9">
        <w:rPr>
          <w:rFonts w:ascii="Times New Roman" w:eastAsia="Times New Roman" w:hAnsi="Times New Roman" w:cs="Times New Roman"/>
          <w:sz w:val="28"/>
          <w:szCs w:val="28"/>
          <w:lang w:eastAsia="ru-RU"/>
        </w:rPr>
        <w:t>рств в сф</w:t>
      </w:r>
      <w:proofErr w:type="gramEnd"/>
      <w:r w:rsidRPr="009915E9">
        <w:rPr>
          <w:rFonts w:ascii="Times New Roman" w:eastAsia="Times New Roman" w:hAnsi="Times New Roman" w:cs="Times New Roman"/>
          <w:sz w:val="28"/>
          <w:szCs w:val="28"/>
          <w:lang w:eastAsia="ru-RU"/>
        </w:rPr>
        <w:t>ере укрепления и дальнейшего развития демократических процессов в области наблюдения за электронным голосованием на выборах и референдумах.</w:t>
      </w:r>
    </w:p>
    <w:p w:rsidR="00AA5262" w:rsidRPr="009915E9" w:rsidRDefault="0038413C" w:rsidP="009915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15E9">
        <w:rPr>
          <w:rFonts w:ascii="Times New Roman" w:eastAsia="Times New Roman" w:hAnsi="Times New Roman" w:cs="Times New Roman"/>
          <w:sz w:val="28"/>
          <w:szCs w:val="28"/>
          <w:lang w:eastAsia="ru-RU"/>
        </w:rPr>
        <w:t>Целью Рекомендаций является систематизация в соответствии с законодательством</w:t>
      </w:r>
      <w:r w:rsidRPr="009915E9">
        <w:rPr>
          <w:rFonts w:ascii="Times New Roman" w:hAnsi="Times New Roman" w:cs="Times New Roman"/>
          <w:sz w:val="28"/>
          <w:szCs w:val="28"/>
        </w:rPr>
        <w:t xml:space="preserve"> </w:t>
      </w:r>
      <w:r w:rsidRPr="009915E9">
        <w:rPr>
          <w:rFonts w:ascii="Times New Roman" w:eastAsia="Times New Roman" w:hAnsi="Times New Roman" w:cs="Times New Roman"/>
          <w:sz w:val="28"/>
          <w:szCs w:val="28"/>
          <w:lang w:eastAsia="ru-RU"/>
        </w:rPr>
        <w:t>государства — участника СНГ правовых и методических основ наблюдения за электронным голосованием как специализированной частью процесса развития технологий волеизъявления избирателей на выборах и референдумах, требующей специальных методик, технических, организационных и иных условий наблюдения, квалификации наблюдателей.</w:t>
      </w:r>
    </w:p>
    <w:p w:rsidR="00AA5262" w:rsidRPr="009915E9" w:rsidRDefault="0038413C" w:rsidP="009915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15E9">
        <w:rPr>
          <w:rFonts w:ascii="Times New Roman" w:eastAsia="Times New Roman" w:hAnsi="Times New Roman" w:cs="Times New Roman"/>
          <w:sz w:val="28"/>
          <w:szCs w:val="28"/>
          <w:lang w:eastAsia="ru-RU"/>
        </w:rPr>
        <w:t xml:space="preserve">Сфера применения Рекомендаций — правовое регулирование деятельность национальных наблюдателей, назначенных в соответствии </w:t>
      </w:r>
      <w:r w:rsidRPr="009915E9">
        <w:rPr>
          <w:rFonts w:ascii="Times New Roman" w:eastAsia="Times New Roman" w:hAnsi="Times New Roman" w:cs="Times New Roman"/>
          <w:sz w:val="28"/>
          <w:szCs w:val="28"/>
          <w:lang w:eastAsia="ru-RU"/>
        </w:rPr>
        <w:br/>
        <w:t>с законодательством государства — участника СНГ, а также международных наблюдателей, приглашенных и аккредитованных в соответствии с законодательством государства — участника СНГ, по наблюдению за выборами и референдумами, на которых применяется электронное голосование.</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2" w:name="_Hlk132482272"/>
      <w:bookmarkStart w:id="3" w:name="_Hlk132533670"/>
      <w:r w:rsidRPr="009915E9">
        <w:rPr>
          <w:rFonts w:ascii="Times New Roman" w:eastAsia="Times New Roman" w:hAnsi="Times New Roman" w:cs="Times New Roman"/>
          <w:sz w:val="28"/>
          <w:szCs w:val="28"/>
          <w:lang w:eastAsia="ru-RU"/>
        </w:rPr>
        <w:t xml:space="preserve">Рекомендации разработаны на основе </w:t>
      </w:r>
      <w:r w:rsidRPr="009915E9">
        <w:rPr>
          <w:rFonts w:ascii="Times New Roman" w:hAnsi="Times New Roman" w:cs="Times New Roman"/>
          <w:sz w:val="28"/>
          <w:szCs w:val="28"/>
        </w:rPr>
        <w:t xml:space="preserve">Конвенции о стандартах демократических выборов, избирательных прав и свобод в государствах </w:t>
      </w:r>
      <w:bookmarkStart w:id="4" w:name="_Hlk177982175"/>
      <w:r w:rsidRPr="009915E9">
        <w:rPr>
          <w:rFonts w:ascii="Times New Roman" w:hAnsi="Times New Roman" w:cs="Times New Roman"/>
          <w:sz w:val="28"/>
          <w:szCs w:val="28"/>
        </w:rPr>
        <w:t>—</w:t>
      </w:r>
      <w:bookmarkEnd w:id="4"/>
      <w:r w:rsidRPr="009915E9">
        <w:rPr>
          <w:rFonts w:ascii="Times New Roman" w:hAnsi="Times New Roman" w:cs="Times New Roman"/>
          <w:sz w:val="28"/>
          <w:szCs w:val="28"/>
        </w:rPr>
        <w:t xml:space="preserve"> участниках Содружества Независимых Государств (далее — Конвенция) </w:t>
      </w:r>
      <w:r w:rsidRPr="009915E9">
        <w:rPr>
          <w:rFonts w:ascii="Times New Roman" w:hAnsi="Times New Roman" w:cs="Times New Roman"/>
          <w:sz w:val="28"/>
          <w:szCs w:val="28"/>
        </w:rPr>
        <w:br/>
        <w:t>от 7 октября 2002 г. как международном договоре, имеющем юридически обязывающий характер для государств, подписавших и ратифицировавших его.</w:t>
      </w:r>
      <w:bookmarkEnd w:id="2"/>
      <w:bookmarkEnd w:id="3"/>
      <w:r w:rsidRPr="009915E9">
        <w:rPr>
          <w:rFonts w:ascii="Times New Roman" w:hAnsi="Times New Roman" w:cs="Times New Roman"/>
          <w:sz w:val="28"/>
          <w:szCs w:val="28"/>
        </w:rPr>
        <w:t xml:space="preserve"> В </w:t>
      </w:r>
      <w:proofErr w:type="gramStart"/>
      <w:r w:rsidRPr="009915E9">
        <w:rPr>
          <w:rFonts w:ascii="Times New Roman" w:hAnsi="Times New Roman" w:cs="Times New Roman"/>
          <w:sz w:val="28"/>
          <w:szCs w:val="28"/>
        </w:rPr>
        <w:t>Рекомендациях</w:t>
      </w:r>
      <w:proofErr w:type="gramEnd"/>
      <w:r w:rsidRPr="009915E9">
        <w:rPr>
          <w:rFonts w:ascii="Times New Roman" w:hAnsi="Times New Roman" w:cs="Times New Roman"/>
          <w:sz w:val="28"/>
          <w:szCs w:val="28"/>
        </w:rPr>
        <w:t xml:space="preserve"> развивается сформулированная в преамбуле Конвенции цель закрепить гарантии для организации общественного и международного наблюдения за выборами в государствах — участниках Конвенции, что согласуется с признанием открытого и гласного характера выборов одним из стандартов демократических выборов (часть 2 статьи 1 Конвенции).</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Раздел 1. ОБЩИЕ ПОЛОЖЕНИЯ</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bookmarkStart w:id="5" w:name="_Toc54436217"/>
      <w:r w:rsidRPr="009915E9">
        <w:rPr>
          <w:rFonts w:ascii="Times New Roman" w:hAnsi="Times New Roman" w:cs="Times New Roman"/>
          <w:b/>
          <w:bCs/>
          <w:color w:val="auto"/>
          <w:sz w:val="28"/>
          <w:szCs w:val="28"/>
        </w:rPr>
        <w:t xml:space="preserve">1. </w:t>
      </w:r>
      <w:bookmarkEnd w:id="5"/>
      <w:r w:rsidRPr="009915E9">
        <w:rPr>
          <w:rFonts w:ascii="Times New Roman" w:hAnsi="Times New Roman" w:cs="Times New Roman"/>
          <w:b/>
          <w:bCs/>
          <w:color w:val="auto"/>
          <w:sz w:val="28"/>
          <w:szCs w:val="28"/>
        </w:rPr>
        <w:t>Термины и понятия</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Для целей настоящих Рекомендаций используются следующие основные термины и понятия:</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i/>
          <w:iCs/>
          <w:sz w:val="28"/>
          <w:szCs w:val="28"/>
        </w:rPr>
        <w:lastRenderedPageBreak/>
        <w:t>электронное голосование</w:t>
      </w:r>
      <w:r w:rsidRPr="009915E9">
        <w:rPr>
          <w:rFonts w:ascii="Times New Roman" w:hAnsi="Times New Roman" w:cs="Times New Roman"/>
          <w:sz w:val="28"/>
          <w:szCs w:val="28"/>
        </w:rPr>
        <w:t xml:space="preserve"> — голосование без использования бюллетеня, изготовленного на бумажном носителе, с использованием электронного избирательного бюллетеня и технического средства электронного голосования (ТСЭГ), которое может применяться в двух формах — дистанционное электронное голосование и электронное голосование в помещении для голосования;</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i/>
          <w:iCs/>
          <w:sz w:val="28"/>
          <w:szCs w:val="28"/>
        </w:rPr>
        <w:t>дистанционное электронное голосование (ДЭГ)</w:t>
      </w:r>
      <w:r w:rsidRPr="009915E9">
        <w:rPr>
          <w:rFonts w:ascii="Times New Roman" w:hAnsi="Times New Roman" w:cs="Times New Roman"/>
          <w:sz w:val="28"/>
          <w:szCs w:val="28"/>
        </w:rPr>
        <w:t xml:space="preserve"> — голосование без использования бюллетеня, изготовленного на бумажном носителе, с использованием электронного избирательного бюллетеня и специального программного обеспечения (СПО), доступ к которому избирателю, участнику референдума предоставляется на специальном портале в сети Интернет или в специальном мобильном приложении;</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i/>
          <w:sz w:val="28"/>
          <w:szCs w:val="28"/>
        </w:rPr>
      </w:pPr>
      <w:r w:rsidRPr="009915E9">
        <w:rPr>
          <w:rFonts w:ascii="Times New Roman" w:hAnsi="Times New Roman" w:cs="Times New Roman"/>
          <w:i/>
          <w:sz w:val="28"/>
          <w:szCs w:val="28"/>
        </w:rPr>
        <w:t xml:space="preserve">электронное голосование в помещении для голосования (ЭГПГ) — </w:t>
      </w:r>
      <w:r w:rsidRPr="009915E9">
        <w:rPr>
          <w:rFonts w:ascii="Times New Roman" w:hAnsi="Times New Roman" w:cs="Times New Roman"/>
          <w:sz w:val="28"/>
          <w:szCs w:val="28"/>
        </w:rPr>
        <w:t>голосование без использования бюллетеня, изготовленного на бумажном носителе, с использованием электронного избирательного бюллетеня и технического средства в специальном помещении для голосования с подтверждением избирательной комиссией (комиссией референдума) личности голосующего;</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i/>
          <w:sz w:val="28"/>
          <w:szCs w:val="28"/>
        </w:rPr>
        <w:t>электронный бюллетень</w:t>
      </w:r>
      <w:r w:rsidRPr="009915E9">
        <w:rPr>
          <w:rFonts w:ascii="Times New Roman" w:hAnsi="Times New Roman" w:cs="Times New Roman"/>
          <w:sz w:val="28"/>
          <w:szCs w:val="28"/>
        </w:rPr>
        <w:t xml:space="preserve"> — бюллетень, подготовленный программно-техническими средствами в электронном виде, используемый при проведении электронного голосования; </w:t>
      </w:r>
    </w:p>
    <w:p w:rsidR="00AA5262" w:rsidRPr="009915E9" w:rsidRDefault="0038413C" w:rsidP="009915E9">
      <w:pPr>
        <w:pStyle w:val="ConsPlusNormal"/>
        <w:ind w:firstLine="709"/>
        <w:jc w:val="both"/>
        <w:rPr>
          <w:rFonts w:ascii="Times New Roman" w:hAnsi="Times New Roman" w:cs="Times New Roman"/>
          <w:sz w:val="28"/>
          <w:szCs w:val="28"/>
        </w:rPr>
      </w:pPr>
      <w:proofErr w:type="spellStart"/>
      <w:r w:rsidRPr="009915E9">
        <w:rPr>
          <w:rFonts w:ascii="Times New Roman" w:hAnsi="Times New Roman" w:cs="Times New Roman"/>
          <w:i/>
          <w:iCs/>
          <w:sz w:val="28"/>
          <w:szCs w:val="28"/>
        </w:rPr>
        <w:t>анонимизация</w:t>
      </w:r>
      <w:proofErr w:type="spellEnd"/>
      <w:r w:rsidRPr="009915E9">
        <w:rPr>
          <w:rFonts w:ascii="Times New Roman" w:hAnsi="Times New Roman" w:cs="Times New Roman"/>
          <w:sz w:val="28"/>
          <w:szCs w:val="28"/>
        </w:rPr>
        <w:t xml:space="preserve"> — процедура, обеспечивающая посредством программно-технических решений и организационных мер, применяемых в программно-техническом комплексе ДЭГ, невозможность установления связи между персональными данными избирателя, участника референдума и сохраняемым результатом его волеизъявления;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i/>
          <w:iCs/>
          <w:sz w:val="28"/>
          <w:szCs w:val="28"/>
        </w:rPr>
        <w:t>аутентификация</w:t>
      </w:r>
      <w:r w:rsidRPr="009915E9">
        <w:rPr>
          <w:rFonts w:ascii="Times New Roman" w:hAnsi="Times New Roman" w:cs="Times New Roman"/>
          <w:sz w:val="28"/>
          <w:szCs w:val="28"/>
        </w:rPr>
        <w:t xml:space="preserve"> — процедура проверки принадлежности избирателю, участнику референдума введенного им идентификатора, а также подтверждения подлинности такого идентификатора;</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i/>
          <w:iCs/>
          <w:sz w:val="28"/>
          <w:szCs w:val="28"/>
        </w:rPr>
        <w:t>идентификация</w:t>
      </w:r>
      <w:r w:rsidRPr="009915E9">
        <w:rPr>
          <w:rFonts w:ascii="Times New Roman" w:hAnsi="Times New Roman" w:cs="Times New Roman"/>
          <w:sz w:val="28"/>
          <w:szCs w:val="28"/>
        </w:rPr>
        <w:t xml:space="preserve"> — процедура сопоставления идентификатора, вводимого избирателем, участником референдума, с идентификатором, содержащимся в государственной информационной системе, обеспечивающей предоставление государственных и муниципальных услуг, а также услуг в электронной форме;</w:t>
      </w:r>
    </w:p>
    <w:p w:rsidR="00AA5262" w:rsidRPr="009915E9" w:rsidRDefault="0038413C" w:rsidP="009915E9">
      <w:pPr>
        <w:pStyle w:val="ConsPlusNormal"/>
        <w:ind w:firstLine="709"/>
        <w:jc w:val="both"/>
        <w:rPr>
          <w:rFonts w:ascii="Times New Roman" w:hAnsi="Times New Roman" w:cs="Times New Roman"/>
          <w:sz w:val="28"/>
          <w:szCs w:val="28"/>
        </w:rPr>
      </w:pPr>
      <w:proofErr w:type="gramStart"/>
      <w:r w:rsidRPr="009915E9">
        <w:rPr>
          <w:rFonts w:ascii="Times New Roman" w:hAnsi="Times New Roman" w:cs="Times New Roman"/>
          <w:i/>
          <w:iCs/>
          <w:sz w:val="28"/>
          <w:szCs w:val="28"/>
        </w:rPr>
        <w:t>подтвержденная учетная запись</w:t>
      </w:r>
      <w:r w:rsidRPr="009915E9">
        <w:rPr>
          <w:rFonts w:ascii="Times New Roman" w:hAnsi="Times New Roman" w:cs="Times New Roman"/>
          <w:sz w:val="28"/>
          <w:szCs w:val="28"/>
        </w:rPr>
        <w:t xml:space="preserve"> — учетная запись пользователя в государственной информационной системе, обеспечивающей идентификацию и аутентификацию пользователя информационных систем, обеспечивающих предоставление государственных и муниципальных услуг, а также услуг в электронной форме, данные которого проверены в реестре базовых государственных информационных ресурсов, а личность подтверждена одним из доступных способов;</w:t>
      </w:r>
      <w:proofErr w:type="gramEnd"/>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i/>
          <w:iCs/>
          <w:sz w:val="28"/>
          <w:szCs w:val="28"/>
        </w:rPr>
        <w:t>портал наблюдения</w:t>
      </w:r>
      <w:r w:rsidRPr="009915E9">
        <w:rPr>
          <w:rFonts w:ascii="Times New Roman" w:hAnsi="Times New Roman" w:cs="Times New Roman"/>
          <w:sz w:val="28"/>
          <w:szCs w:val="28"/>
        </w:rPr>
        <w:t xml:space="preserve"> — входящий в состав программно-технического комплекса ДЭГ и доступный посредством сети Интернет портал, обеспечивающий возможность удаленного наблюдения за ходом дистанционного электронного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i/>
          <w:iCs/>
          <w:sz w:val="28"/>
          <w:szCs w:val="28"/>
        </w:rPr>
        <w:t xml:space="preserve">программно-технический комплекс дистанционного электронного </w:t>
      </w:r>
      <w:r w:rsidRPr="009915E9">
        <w:rPr>
          <w:rFonts w:ascii="Times New Roman" w:hAnsi="Times New Roman" w:cs="Times New Roman"/>
          <w:i/>
          <w:iCs/>
          <w:sz w:val="28"/>
          <w:szCs w:val="28"/>
        </w:rPr>
        <w:lastRenderedPageBreak/>
        <w:t>голосования</w:t>
      </w:r>
      <w:r w:rsidRPr="009915E9">
        <w:rPr>
          <w:rFonts w:ascii="Times New Roman" w:hAnsi="Times New Roman" w:cs="Times New Roman"/>
          <w:sz w:val="28"/>
          <w:szCs w:val="28"/>
        </w:rPr>
        <w:t xml:space="preserve"> </w:t>
      </w:r>
      <w:r w:rsidRPr="009915E9">
        <w:rPr>
          <w:rFonts w:ascii="Times New Roman" w:hAnsi="Times New Roman" w:cs="Times New Roman"/>
          <w:i/>
          <w:sz w:val="28"/>
          <w:szCs w:val="28"/>
        </w:rPr>
        <w:t>(ПТК ДЭГ)</w:t>
      </w:r>
      <w:r w:rsidRPr="009915E9">
        <w:rPr>
          <w:rFonts w:ascii="Times New Roman" w:hAnsi="Times New Roman" w:cs="Times New Roman"/>
          <w:sz w:val="28"/>
          <w:szCs w:val="28"/>
        </w:rPr>
        <w:t xml:space="preserve"> — совокупность специального программного обеспечения и технических средств, используемых для дистанционного электронного голосования, а также объектов информационно-коммуникационной инфраструктуры.</w:t>
      </w: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2. Международные стандарты и принципы организации электронного голосования</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2.1. </w:t>
      </w:r>
      <w:bookmarkStart w:id="6" w:name="_Hlk135116142"/>
      <w:proofErr w:type="gramStart"/>
      <w:r w:rsidRPr="009915E9">
        <w:rPr>
          <w:rFonts w:ascii="Times New Roman" w:hAnsi="Times New Roman" w:cs="Times New Roman"/>
          <w:sz w:val="28"/>
          <w:szCs w:val="28"/>
        </w:rPr>
        <w:t xml:space="preserve">Международные обязательства в сфере демократических выборов </w:t>
      </w:r>
      <w:r w:rsidRPr="009915E9">
        <w:rPr>
          <w:rFonts w:ascii="Times New Roman" w:hAnsi="Times New Roman" w:cs="Times New Roman"/>
          <w:sz w:val="28"/>
          <w:szCs w:val="28"/>
        </w:rPr>
        <w:br/>
        <w:t>и референдумов, взятые на себя государствами — участниками СНГ, подлежат имплементации в национальном законодательстве, в том числе в отношении всех форм голосования и подсчета голосов, применяющихся на выборах и референдумах, на которые распространяются соответствующие обязательства Разработка и внедрение систем электронного голосования должны проводиться таким образом, чтобы при этом было обеспечено исполнение международных обязательств государства.</w:t>
      </w:r>
      <w:proofErr w:type="gramEnd"/>
    </w:p>
    <w:bookmarkEnd w:id="6"/>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2.2. При организации и проведении электронного голосования должны быть реализованы общие принципы проведения выборов и референдумов, соблюдение которых предусмотрено международными обязательствами государств: всеобщего избирательного права; равного избирательного права; прямого избирательного права; тайного голосования; открытых и гласных выборов, референдума; свободных выборов, референдума; подлинных и справедливых выборов, референдума.</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2.3. Принцип всеобщего избирательного права: </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а) каждый гражданин государства, обладающий активным избирательным правом в избирательном округе, правом на участие в референдуме в округе референдума, в котором проводится электронное голосование, в случае соблюдения соответствующих требований вправе принять участие в электронном голосовании;</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б) дистанционное электронное голосование может применяться в качестве дополнительной формы голосования, а при наличии соответствующих технических возможностей и с учетом востребованности у избирателей, участников референдума — и в качестве основной формы голосования, при обязательном сохранении возможности голосования традиционным способом — при помощи бюллетеней, изготовленных на бумажном носителе, в помещениях для голосования; ДЭГ не должно быть единственным способом голосования для </w:t>
      </w:r>
      <w:bookmarkStart w:id="7" w:name="_Hlk178002906"/>
      <w:r w:rsidRPr="009915E9">
        <w:rPr>
          <w:rFonts w:ascii="Times New Roman" w:hAnsi="Times New Roman" w:cs="Times New Roman"/>
          <w:sz w:val="28"/>
          <w:szCs w:val="28"/>
        </w:rPr>
        <w:t>избирателей, участников референдума соответствующего избирательного округа</w:t>
      </w:r>
      <w:bookmarkEnd w:id="7"/>
      <w:r w:rsidRPr="009915E9">
        <w:rPr>
          <w:rFonts w:ascii="Times New Roman" w:hAnsi="Times New Roman" w:cs="Times New Roman"/>
          <w:sz w:val="28"/>
          <w:szCs w:val="28"/>
        </w:rPr>
        <w:t>, избирательного участка, участка референдума.</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2.4. Принцип равного избирательного права: </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а) избиратель, участник референдума принимает участие в электронном голосовании на равных условиях с иными избирателями, участниками референдума соответствующего избирательного округа, округа референдума; </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избиратели, участники референдума соответствующего избирательного округа, округа референдума, вне зависимости от формы голосования, обладают равным числом голосов на выборах, референдуме;</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lastRenderedPageBreak/>
        <w:t xml:space="preserve">в) при проведении электронного голосования должна исключаться возможность неоднократного получения избирателем, участником референдума бюллетеня (в случае голосования по нескольким избирательным бюллетеням — возможность неоднократного получения избирателем, участником референдума бюллетеней), подачи избирателем, участником референдума большего числа голосов, чем это предусмотрено национальным законодательством для соответствующих выборов, референдума, а также изъятия каких-либо голосов; должен быть обеспечен учет всех поданных в соответствии с требованиями национального законодательства голосов избирателей, участников референдума; избиратель, участник референдума, включенный в список участников электронного голосования (в случае его составления в виде отдельного списка), должен быть исключен из списка избирателей, участников референдума для голосования с использованием бюллетеней, изготовленных на бумажном носителе; </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г) при проведении электронного голосования, если иное </w:t>
      </w:r>
      <w:r w:rsidRPr="009915E9">
        <w:rPr>
          <w:rFonts w:ascii="Times New Roman" w:hAnsi="Times New Roman" w:cs="Times New Roman"/>
          <w:sz w:val="28"/>
          <w:szCs w:val="28"/>
        </w:rPr>
        <w:br/>
        <w:t>не предусмотрено национальным законодательством, избирателю, участнику референдума не должна предоставляться возможность повторного голосования (изменения голоса) после завершения им процедуры электронного голосования;</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д) при проведении электронного голосования обеспечивается возможность голосования избирателей, участников референдума, находящихся за пределами избирательного округа, округа референдума, избирателей, участников референдума с ограниченными возможностями на равных условиях с иными избирателями, участниками референдума.</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2.5. </w:t>
      </w:r>
      <w:proofErr w:type="gramStart"/>
      <w:r w:rsidRPr="009915E9">
        <w:rPr>
          <w:rFonts w:ascii="Times New Roman" w:hAnsi="Times New Roman" w:cs="Times New Roman"/>
          <w:sz w:val="28"/>
          <w:szCs w:val="28"/>
        </w:rPr>
        <w:t>Принцип прямого избирательного права: избиратель, участник референдума, участвующий в электронном голосовании, голосует непосредственно за кандидата (кандидатов, список кандидатов), зарегистрированного по соответствующему избирательному округу, или против него (них), за вынесенный на референдум вопрос (вопросы) или против него (них).</w:t>
      </w:r>
      <w:proofErr w:type="gramEnd"/>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2.6. Принцип тайного голосования: </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а) волеизъявление избирателя, участника референдума при проведении электронного голосования </w:t>
      </w:r>
      <w:proofErr w:type="gramStart"/>
      <w:r w:rsidRPr="009915E9">
        <w:rPr>
          <w:rFonts w:ascii="Times New Roman" w:hAnsi="Times New Roman" w:cs="Times New Roman"/>
          <w:sz w:val="28"/>
          <w:szCs w:val="28"/>
        </w:rPr>
        <w:t>осуществляется и учитывается</w:t>
      </w:r>
      <w:proofErr w:type="gramEnd"/>
      <w:r w:rsidRPr="009915E9">
        <w:rPr>
          <w:rFonts w:ascii="Times New Roman" w:hAnsi="Times New Roman" w:cs="Times New Roman"/>
          <w:sz w:val="28"/>
          <w:szCs w:val="28"/>
        </w:rPr>
        <w:t xml:space="preserve"> с соблюдением тайны голосования посредством процедуры </w:t>
      </w:r>
      <w:proofErr w:type="spellStart"/>
      <w:r w:rsidRPr="009915E9">
        <w:rPr>
          <w:rFonts w:ascii="Times New Roman" w:hAnsi="Times New Roman" w:cs="Times New Roman"/>
          <w:sz w:val="28"/>
          <w:szCs w:val="28"/>
        </w:rPr>
        <w:t>анонимизации</w:t>
      </w:r>
      <w:proofErr w:type="spellEnd"/>
      <w:r w:rsidRPr="009915E9">
        <w:rPr>
          <w:rFonts w:ascii="Times New Roman" w:hAnsi="Times New Roman" w:cs="Times New Roman"/>
          <w:sz w:val="28"/>
          <w:szCs w:val="28"/>
        </w:rPr>
        <w:t xml:space="preserve">, при которой с помощью программно-технических решений и организационных мер обеспечивается невозможность установления связи между персональными данными избирателя, участника референдума и сохраняемым результатом его волеизъявления; </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при электронном голосовании должна быть исключена возможность установления связи между конкретным избирателем, участником референдума и поданным им голосом;</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в) избиратель, участник референдума должен осуществлять заполнение электронного бюллетеня при электронном голосовании в условиях, обеспечивающих тайну голосования.</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2.7. Принцип открытых и гласных выборов, референдума: </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lastRenderedPageBreak/>
        <w:t>а) голосование и подсчет голосов осуществляется открыто и гласно; национальным законодательством и порядком электронного голосования должны быть предусмотрены гарантии открытости и гласности, обеспечивающие возможность наблюдения за процессом голосования и установления итогов голосования;</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наблюдатели, назначаемые в соответствии с национальным законодательством, должны иметь возможность осуществления эффективного наблюдения с учетом особенностей, установленных порядком электронного голосования;</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в) наблюдателям при проведении электронного голосования должны быть предоставлены возможность убедиться в правильности подсчета голосов, доступ к документации о системе электронного голосования, к тестированию системы;</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г) программное обеспечение, используемое при проведении электронного голосования, должно обеспечивать возможность организации и проведения наблюдения, осуществление прав и полномочий наблюдателей;</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д) избирательные комиссии, комиссии референдума должны предоставить всем участникам избирательного процесса, процесса референдума, в том числе избирателям, участникам референдума, информацию об электронном голосовании, а также возможность ознакомиться с работой системы электронного голосования.</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2.8. Принцип свободных выборов, референдума: решение об участии в электронном голосовании, равно как и об участии или о неучастии в выборах, референдуме, голосовании за или против определенного кандидата, за или против вопроса референдума, принимается непосредственно избирателем, участником референдума свободно и добровольно; никто не вправе оказывать на него воздействие с целью принуждения к одному из указанных решений или препятствовать его свободному волеизъявлению.</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2.9. Принципы подлинных и справедливых выборов, референдума: </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а) при проведении электронного голосования обеспечиваются достоверность результатов голосования, формирование данных об итогах электронного голосования с учетом неизменности сохраняемых результатов волеизъявления избирателей, участников референдума, честность и достоверность подсчета голосов избирателей, участников референдума;</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б) все голоса избирателей, участников референдума должны быть учтены, </w:t>
      </w:r>
      <w:proofErr w:type="gramStart"/>
      <w:r w:rsidRPr="009915E9">
        <w:rPr>
          <w:rFonts w:ascii="Times New Roman" w:hAnsi="Times New Roman" w:cs="Times New Roman"/>
          <w:sz w:val="28"/>
          <w:szCs w:val="28"/>
        </w:rPr>
        <w:t>сохранены и подсчитаны</w:t>
      </w:r>
      <w:proofErr w:type="gramEnd"/>
      <w:r w:rsidRPr="009915E9">
        <w:rPr>
          <w:rFonts w:ascii="Times New Roman" w:hAnsi="Times New Roman" w:cs="Times New Roman"/>
          <w:sz w:val="28"/>
          <w:szCs w:val="28"/>
        </w:rPr>
        <w:t>; не допускается изменение, добавление или исключение голосов избирателей, участников референдума; система электронного голосования должна исключать возможность ошибок при подсчете голосов, изменения результатов голосования;</w:t>
      </w:r>
    </w:p>
    <w:p w:rsidR="00AA5262" w:rsidRPr="009915E9" w:rsidRDefault="0038413C" w:rsidP="009915E9">
      <w:pPr>
        <w:spacing w:after="0" w:line="240" w:lineRule="auto"/>
        <w:ind w:firstLine="709"/>
        <w:jc w:val="both"/>
        <w:rPr>
          <w:rFonts w:ascii="Times New Roman" w:hAnsi="Times New Roman" w:cs="Times New Roman"/>
          <w:sz w:val="28"/>
          <w:szCs w:val="28"/>
        </w:rPr>
      </w:pPr>
      <w:proofErr w:type="gramStart"/>
      <w:r w:rsidRPr="009915E9">
        <w:rPr>
          <w:rFonts w:ascii="Times New Roman" w:hAnsi="Times New Roman" w:cs="Times New Roman"/>
          <w:sz w:val="28"/>
          <w:szCs w:val="28"/>
        </w:rPr>
        <w:t xml:space="preserve">в) организация электронного голосования осуществляется избирательными комиссиями, комиссиями референдума, формируемыми </w:t>
      </w:r>
      <w:r w:rsidRPr="009915E9">
        <w:rPr>
          <w:rFonts w:ascii="Times New Roman" w:hAnsi="Times New Roman" w:cs="Times New Roman"/>
          <w:sz w:val="28"/>
          <w:szCs w:val="28"/>
        </w:rPr>
        <w:br/>
        <w:t xml:space="preserve">в соответствии с национальным законодательством; производители программного обеспечения, органы сертификации и другие стороны, участвующие в закупке системы электронного голосования, управлении ею и ее </w:t>
      </w:r>
      <w:r w:rsidRPr="009915E9">
        <w:rPr>
          <w:rFonts w:ascii="Times New Roman" w:hAnsi="Times New Roman" w:cs="Times New Roman"/>
          <w:sz w:val="28"/>
          <w:szCs w:val="28"/>
        </w:rPr>
        <w:lastRenderedPageBreak/>
        <w:t>эксплуатации, должны быть подотчетны избирательным комиссиям, комиссиям референдума.</w:t>
      </w:r>
      <w:proofErr w:type="gramEnd"/>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2.10. При проведении электронного голосования обеспечивается возможность осуществления волеизъявления избирателем, участником референдума и формирования данных об итогах электронного голосования с учетом неизменности сохраняемых результатов волеизъявления избирателя, участника референдума и соблюдения тайны голосования, а также невозможность установления связи между персональными данными избирателя, участника референдума и результатом его волеизъявления.</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2.11. Внедрение электронного голосования, особенно дистанционного электронного голосования, должно осуществляться при условии доверия избирателей, участников референдума к системе электронного голосования. Внедрение электронного голосования должно осуществляться поэтапно с обязательным проведением тестирования системы и сопровождаться активной информационно-разъяснительной деятельностью, направленной на поддержание доверия к системе электронного голосования.</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3. Принципы наблюдения за электронным голосованием</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3.1. Наблюдение за электронным голосованием осуществляется на основе принципов открытости, профессионализма, беспристрастности, оказания действенной помощи, законности, невмешательства в избирательный процесс, процесс референдума.</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3.2. Принцип открытости:</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а) назначение и деятельность наблюдателей за электронным голосованием должны осуществляться открыто;</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б) наблюдателю за электронным голосованием рекомендуется носить нагрудный знак с обозначением своего статуса и указанием </w:t>
      </w:r>
      <w:proofErr w:type="gramStart"/>
      <w:r w:rsidRPr="009915E9">
        <w:rPr>
          <w:rFonts w:ascii="Times New Roman" w:hAnsi="Times New Roman" w:cs="Times New Roman"/>
          <w:sz w:val="28"/>
          <w:szCs w:val="28"/>
        </w:rPr>
        <w:t>своих</w:t>
      </w:r>
      <w:proofErr w:type="gramEnd"/>
      <w:r w:rsidRPr="009915E9">
        <w:rPr>
          <w:rFonts w:ascii="Times New Roman" w:hAnsi="Times New Roman" w:cs="Times New Roman"/>
          <w:sz w:val="28"/>
          <w:szCs w:val="28"/>
        </w:rPr>
        <w:t xml:space="preserve"> фамилии, имени и отчества, а также фамилии, имени и отчества зарегистрированного кандидата или наименования избирательного объединения, общественной палаты, направивших наблюдателя в комиссию, форма которого устанавливается комиссией, организующей выборы, референдум. </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3.3. Принцип профессионализма:</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а) наблюдателем за электронным голосованием может быть лицо, обладающее достаточными знаниями в области избирательного права и избирательного процесса, порядка проведения референдумов, порядка проведения электронного голосования;</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центральная избирательная комиссия или иные государственные органы, организации, направляющие наблюдателей, организуют обучение наблюдателей за электронным голосованием или содействуют его организации.</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3.4. Принцип беспристрастности:</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а) наблюдение за электронным голосованием должно осуществляться беспристрастно по отношению к кандидатам, избирательным объединениям, иным участникам выборов, участникам референдума;</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lastRenderedPageBreak/>
        <w:t>б) при проведении наблюдения за электронным голосованием наблюдателям не следует принимать в расчет какие-либо соображения, которые могут вступать в противоречие с беспристрастностью наблюдения за электронным голосованием;</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в) наблюдение за электронным голосованием должно основываться на признании того, что никто, кроме избирателей, участников референдума, в конечном </w:t>
      </w:r>
      <w:proofErr w:type="gramStart"/>
      <w:r w:rsidRPr="009915E9">
        <w:rPr>
          <w:rFonts w:ascii="Times New Roman" w:hAnsi="Times New Roman" w:cs="Times New Roman"/>
          <w:sz w:val="28"/>
          <w:szCs w:val="28"/>
        </w:rPr>
        <w:t>счете</w:t>
      </w:r>
      <w:proofErr w:type="gramEnd"/>
      <w:r w:rsidRPr="009915E9">
        <w:rPr>
          <w:rFonts w:ascii="Times New Roman" w:hAnsi="Times New Roman" w:cs="Times New Roman"/>
          <w:sz w:val="28"/>
          <w:szCs w:val="28"/>
        </w:rPr>
        <w:t xml:space="preserve"> не решает вопрос о легитимности процесса выборов, референдума и доверии к их результатам, в том числе к процедуре и результатам дистанционного электронного голосования.</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3.5. Принцип оказания действенной помощи:</w:t>
      </w:r>
    </w:p>
    <w:p w:rsidR="00AA5262" w:rsidRPr="009915E9" w:rsidRDefault="0038413C" w:rsidP="009915E9">
      <w:pPr>
        <w:spacing w:after="0" w:line="240" w:lineRule="auto"/>
        <w:ind w:firstLine="709"/>
        <w:jc w:val="both"/>
        <w:rPr>
          <w:rFonts w:ascii="Times New Roman" w:hAnsi="Times New Roman" w:cs="Times New Roman"/>
          <w:bCs/>
          <w:iCs/>
          <w:sz w:val="28"/>
          <w:szCs w:val="28"/>
        </w:rPr>
      </w:pPr>
      <w:r w:rsidRPr="009915E9">
        <w:rPr>
          <w:rFonts w:ascii="Times New Roman" w:hAnsi="Times New Roman" w:cs="Times New Roman"/>
          <w:sz w:val="28"/>
          <w:szCs w:val="28"/>
        </w:rPr>
        <w:t xml:space="preserve">а) </w:t>
      </w:r>
      <w:r w:rsidRPr="009915E9">
        <w:rPr>
          <w:rFonts w:ascii="Times New Roman" w:hAnsi="Times New Roman" w:cs="Times New Roman"/>
          <w:bCs/>
          <w:iCs/>
          <w:sz w:val="28"/>
          <w:szCs w:val="28"/>
        </w:rPr>
        <w:t>наблюдатели за электронным голосованием в своей деятельности должны исходить из признания необходимости оказания действенной помощи государству, избирательным комиссиям в улучшении процедуры электронного голосования;</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наблюдатели за электронным голосованием должны незамедлительно информировать избирательную комиссию о выявленных нарушениях законодательства о выборах и референдумах.</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3.6. Принцип законности: наблюдение за электронным голосованием основывается на общепризнанных принципах и нормах международного права, международных обязательствах государства, проводящего выборы, референдум, и осуществляется в соответствии с конституцией, национальным законодательством о выборах и референдумах, другими нормативными правовыми актами государства, проводящего выборы, референдум.</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3.7. Принцип невмешательства в избирательный процесс, процесс референдума:</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а) наблюдатели за электронным голосованием не должны вмешиваться в избирательный процесс, процесс референдума, в том числе в процедуру электронного голосования, а также совершать действия, направленные на оказание влияния на указанные процессы;</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взаимодействие наблюдателей за электронным голосованием с избирательными комиссиями, участниками избирательного процесса, процесса референдума осуществляется в порядке, предусмотренном национальным законодательством.</w:t>
      </w:r>
    </w:p>
    <w:p w:rsidR="00AA5262" w:rsidRPr="009915E9" w:rsidRDefault="0038413C" w:rsidP="009915E9">
      <w:pPr>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3.8. </w:t>
      </w:r>
      <w:proofErr w:type="gramStart"/>
      <w:r w:rsidRPr="009915E9">
        <w:rPr>
          <w:rFonts w:ascii="Times New Roman" w:hAnsi="Times New Roman" w:cs="Times New Roman"/>
          <w:sz w:val="28"/>
          <w:szCs w:val="28"/>
        </w:rPr>
        <w:t>Международное наблюдение за электронным голосованием на выборах и референдумах осуществляется на принципах уважения национального суверенитета, открытости, универсальности, взаимности, профессионализма, беспристрастности, оказания действенной помощи, законности, невмешательства в избирательный процесс, процесс референдума, безопасности в соответствии с декларацией Межпарламентском Ассамблеи государств — участников Содружества Независимых Государств «О принципах международного наблюдения за выборами и референдумами в государствах — участниках Содружества Независимых Государств», принятой постановлением МПА СНГ</w:t>
      </w:r>
      <w:proofErr w:type="gramEnd"/>
      <w:r w:rsidRPr="009915E9">
        <w:rPr>
          <w:rFonts w:ascii="Times New Roman" w:hAnsi="Times New Roman" w:cs="Times New Roman"/>
          <w:sz w:val="28"/>
          <w:szCs w:val="28"/>
        </w:rPr>
        <w:t xml:space="preserve"> от 25 ноября 2008 г. № 31-5, модельным Избирательным кодексом для государств — участников СНГ, принятым постановлением МПА СНГ </w:t>
      </w:r>
      <w:r w:rsidRPr="009915E9">
        <w:rPr>
          <w:rFonts w:ascii="Times New Roman" w:hAnsi="Times New Roman" w:cs="Times New Roman"/>
          <w:sz w:val="28"/>
          <w:szCs w:val="28"/>
        </w:rPr>
        <w:br/>
        <w:t xml:space="preserve">от 27 ноября 2020 г. № 51-15, модельным законом «О международном </w:t>
      </w:r>
      <w:r w:rsidRPr="009915E9">
        <w:rPr>
          <w:rFonts w:ascii="Times New Roman" w:hAnsi="Times New Roman" w:cs="Times New Roman"/>
          <w:sz w:val="28"/>
          <w:szCs w:val="28"/>
        </w:rPr>
        <w:lastRenderedPageBreak/>
        <w:t xml:space="preserve">наблюдении за выборами и референдумами», принятым постановлением МПА СНГ от 28 октября 2022 г. № 54-4. </w:t>
      </w:r>
    </w:p>
    <w:p w:rsidR="00AA5262" w:rsidRPr="009915E9" w:rsidRDefault="00AA5262" w:rsidP="009915E9">
      <w:pPr>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 xml:space="preserve">Раздел 2. НАБЛЮДЕНИЕ ЗА ДИСТАНЦИОННЫМ ЭЛЕКТРОННЫМ ГОЛОСОВАНИЕМ </w:t>
      </w:r>
    </w:p>
    <w:p w:rsidR="00AA5262" w:rsidRPr="009915E9" w:rsidRDefault="00AA5262" w:rsidP="009915E9">
      <w:pPr>
        <w:pStyle w:val="2"/>
        <w:spacing w:before="0" w:line="240" w:lineRule="auto"/>
        <w:ind w:firstLine="709"/>
        <w:jc w:val="both"/>
        <w:rPr>
          <w:rFonts w:ascii="Times New Roman" w:hAnsi="Times New Roman" w:cs="Times New Roman"/>
          <w:b/>
          <w:bCs/>
          <w:color w:val="auto"/>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4. Правовой статус наблюдателей за дистанционным электронным голосованием</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4.1. Наблюдение за дистанционным электронным голосованием обеспечивается в соответствии с положениями национального законодательства с учетом особенностей такого голосования.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4.2. Правом наблюдать за дистанционным электронным голосованием наделяются наблюдатели, в том числе международные, а также иные лица, имеющие в соответствии с национальным законодательством право осуществлять наблюдение за выборами и референдумами, присутствовать в помещении для голосования при проведении голосования и подсчета голосов избирателей, участников референдума.</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4.3. Наблюдателей за дистанционным электронным голосованием может назначить:</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а) политическая партия либо ее структурное подразделение, </w:t>
      </w:r>
      <w:proofErr w:type="gramStart"/>
      <w:r w:rsidRPr="009915E9">
        <w:rPr>
          <w:rFonts w:ascii="Times New Roman" w:hAnsi="Times New Roman" w:cs="Times New Roman"/>
          <w:sz w:val="28"/>
          <w:szCs w:val="28"/>
        </w:rPr>
        <w:t>выдвинувшие</w:t>
      </w:r>
      <w:proofErr w:type="gramEnd"/>
      <w:r w:rsidRPr="009915E9">
        <w:rPr>
          <w:rFonts w:ascii="Times New Roman" w:hAnsi="Times New Roman" w:cs="Times New Roman"/>
          <w:sz w:val="28"/>
          <w:szCs w:val="28"/>
        </w:rPr>
        <w:t xml:space="preserve"> зарегистрированного кандидата, зарегистрированный список кандидатов на выборах, на которых проводится дистанционное электронное голосование;</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б) зарегистрированный кандидат, выдвинутый в порядке самовыдвижения на выборах, на которых проводится дистанционное электронное голосование;</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в) инициативная группа по проведению референдума, на котором проводится дистанционное электронное голосование;</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г) субъект общественного контроля, имеющий право назначения наблюдателей на выборах, на которых проводится дистанционное электронное голосование;</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д) иной субъект, имеющий в соответствии с национальным законодательством право назначать наблюдателей.</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4.4. Каждый из указанных в пункте 4.3 настоящих Рекомендаций субъектов имеет право назначить по три наблюдателя за дистанционным электронным голосованием, которые имеют право поочередно осуществлять наблюдение за дистанционным электронным голосованием в помещении территориальной избирательной комиссии ДЭГ (ТИК ДЭГ). Указанные наблюдатели за дистанционным электронным голосованием вправе также осуществлять наблюдение дистанционно с использованием предоставляемых ПТК ДЭГ средств наблюдения, в том числе одновременно.</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4.5. </w:t>
      </w:r>
      <w:proofErr w:type="gramStart"/>
      <w:r w:rsidRPr="009915E9">
        <w:rPr>
          <w:rFonts w:ascii="Times New Roman" w:hAnsi="Times New Roman" w:cs="Times New Roman"/>
          <w:sz w:val="28"/>
          <w:szCs w:val="28"/>
        </w:rPr>
        <w:t xml:space="preserve">В случае выдвижения политической партией (ее структурными подразделениями) нескольких зарегистрированных кандидатов, зарегистрированных списков кандидатов на разных выборах, на которых </w:t>
      </w:r>
      <w:r w:rsidRPr="009915E9">
        <w:rPr>
          <w:rFonts w:ascii="Times New Roman" w:hAnsi="Times New Roman" w:cs="Times New Roman"/>
          <w:sz w:val="28"/>
          <w:szCs w:val="28"/>
        </w:rPr>
        <w:lastRenderedPageBreak/>
        <w:t>проводится дистанционное электронное голосование, такая политическая партия вправе назначить наблюдателей за дистанционным электронным голосованием от всех выдвинутых ею (ее структурными подразделениями) зарегистрированных кандидатов, зарегистрированных списков кандидатов.</w:t>
      </w:r>
      <w:proofErr w:type="gramEnd"/>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4.6. Наблюдатели за дистанционным электронным голосованием могут быть назначены не ранее чем за десять дней и не </w:t>
      </w:r>
      <w:proofErr w:type="gramStart"/>
      <w:r w:rsidRPr="009915E9">
        <w:rPr>
          <w:rFonts w:ascii="Times New Roman" w:hAnsi="Times New Roman" w:cs="Times New Roman"/>
          <w:sz w:val="28"/>
          <w:szCs w:val="28"/>
        </w:rPr>
        <w:t>позднее</w:t>
      </w:r>
      <w:proofErr w:type="gramEnd"/>
      <w:r w:rsidRPr="009915E9">
        <w:rPr>
          <w:rFonts w:ascii="Times New Roman" w:hAnsi="Times New Roman" w:cs="Times New Roman"/>
          <w:sz w:val="28"/>
          <w:szCs w:val="28"/>
        </w:rPr>
        <w:t xml:space="preserve"> чем за три дня до дня (первого дня) голосования, если иной срок назначения наблюдателей не предусмотрен национальным законодательством.</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4.7. Списки наблюдателей за дистанционным электронным голосованием с указанием фамилии, имени, отчества, даты рождения, адреса места жительства каждого наблюдателя направляются в ТИК ДЭГ или иную комиссию не </w:t>
      </w:r>
      <w:proofErr w:type="gramStart"/>
      <w:r w:rsidRPr="009915E9">
        <w:rPr>
          <w:rFonts w:ascii="Times New Roman" w:hAnsi="Times New Roman" w:cs="Times New Roman"/>
          <w:sz w:val="28"/>
          <w:szCs w:val="28"/>
        </w:rPr>
        <w:t>позднее</w:t>
      </w:r>
      <w:proofErr w:type="gramEnd"/>
      <w:r w:rsidRPr="009915E9">
        <w:rPr>
          <w:rFonts w:ascii="Times New Roman" w:hAnsi="Times New Roman" w:cs="Times New Roman"/>
          <w:sz w:val="28"/>
          <w:szCs w:val="28"/>
        </w:rPr>
        <w:t xml:space="preserve"> чем за три дня до дня (первого дня) голосования. Списки наблюдателей могут быть также сформированы на портале наблюдения ПТК ДЭГ.</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4.8. </w:t>
      </w:r>
      <w:bookmarkStart w:id="8" w:name="Par809"/>
      <w:bookmarkEnd w:id="8"/>
      <w:r w:rsidRPr="009915E9">
        <w:rPr>
          <w:rFonts w:ascii="Times New Roman" w:hAnsi="Times New Roman" w:cs="Times New Roman"/>
          <w:sz w:val="28"/>
          <w:szCs w:val="28"/>
        </w:rPr>
        <w:t xml:space="preserve">Полномочия наблюдателя должны быть удостоверены в направлении в письменной форме, выданном субъектом, назначающим наблюдателя. </w:t>
      </w:r>
      <w:proofErr w:type="gramStart"/>
      <w:r w:rsidRPr="009915E9">
        <w:rPr>
          <w:rFonts w:ascii="Times New Roman" w:hAnsi="Times New Roman" w:cs="Times New Roman"/>
          <w:sz w:val="28"/>
          <w:szCs w:val="28"/>
        </w:rPr>
        <w:t>В направлении указываются фамилия, имя и отчество наблюдателя, адрес его места жительства, наименование комиссии, куда наблюдатель направляется, а также делается запись об отсутствии ограничений, предусмотренных пунктом 4.9 настоящих Рекомендаций, указываются иные данные, предусмотренные национальным законодательством или правовым актом центральной избирательной комиссии.</w:t>
      </w:r>
      <w:proofErr w:type="gramEnd"/>
      <w:r w:rsidRPr="009915E9">
        <w:rPr>
          <w:rFonts w:ascii="Times New Roman" w:hAnsi="Times New Roman" w:cs="Times New Roman"/>
          <w:sz w:val="28"/>
          <w:szCs w:val="28"/>
        </w:rPr>
        <w:t xml:space="preserve"> Направление действительно при предъявлении паспорта или документа, заменяющего паспорт гражданина.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4.9. </w:t>
      </w:r>
      <w:proofErr w:type="gramStart"/>
      <w:r w:rsidRPr="009915E9">
        <w:rPr>
          <w:rFonts w:ascii="Times New Roman" w:hAnsi="Times New Roman" w:cs="Times New Roman"/>
          <w:sz w:val="28"/>
          <w:szCs w:val="28"/>
        </w:rPr>
        <w:t>Наблюдателями не могут быть назначены: выборные должностные лица, депутаты, высшие должностные лица регионов, главы местных администраций, лица, находящиеся в их непосредственном подчинении, судьи, прокуроры, члены комиссий с правом решающего голоса (за исключением членов комиссий, полномочия которых были приостановлены), сотрудники аппаратов избирательных комиссий, а также иные лица, назначение которых наблюдателями не допускается национальным законодательством.</w:t>
      </w:r>
      <w:proofErr w:type="gramEnd"/>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4.10. Установление ограничений, касающихся присутствия наблюдателей в помещении для голосования, наблюдения за проведением дистанционного электронного голосования, подсчетом голосов избирателей, участников референдума, составлением протоколов об итогах дистанционного электронного голосования, за исключением случаев, предусмотренных национальным законодательством, не допускается.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4.11. Центральная избирательная комиссия, иные уполномоченные национальным законодательством органы и организации могут </w:t>
      </w:r>
      <w:proofErr w:type="gramStart"/>
      <w:r w:rsidRPr="009915E9">
        <w:rPr>
          <w:rFonts w:ascii="Times New Roman" w:hAnsi="Times New Roman" w:cs="Times New Roman"/>
          <w:sz w:val="28"/>
          <w:szCs w:val="28"/>
        </w:rPr>
        <w:t>организовывать и проводить</w:t>
      </w:r>
      <w:proofErr w:type="gramEnd"/>
      <w:r w:rsidRPr="009915E9">
        <w:rPr>
          <w:rFonts w:ascii="Times New Roman" w:hAnsi="Times New Roman" w:cs="Times New Roman"/>
          <w:sz w:val="28"/>
          <w:szCs w:val="28"/>
        </w:rPr>
        <w:t xml:space="preserve"> обучение наблюдателей за дистанционным электронным голосованием. В </w:t>
      </w:r>
      <w:proofErr w:type="gramStart"/>
      <w:r w:rsidRPr="009915E9">
        <w:rPr>
          <w:rFonts w:ascii="Times New Roman" w:hAnsi="Times New Roman" w:cs="Times New Roman"/>
          <w:sz w:val="28"/>
          <w:szCs w:val="28"/>
        </w:rPr>
        <w:t>случае</w:t>
      </w:r>
      <w:proofErr w:type="gramEnd"/>
      <w:r w:rsidRPr="009915E9">
        <w:rPr>
          <w:rFonts w:ascii="Times New Roman" w:hAnsi="Times New Roman" w:cs="Times New Roman"/>
          <w:sz w:val="28"/>
          <w:szCs w:val="28"/>
        </w:rPr>
        <w:t xml:space="preserve"> проведения такого обучения субъектам, имеющим право назначать наблюдателей за дистанционным электронным голосованием, рекомендуется назначать их из числа лиц, прошедших такое обучение.</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4.12. Наблюдатели за дистанционным электронным голосованием вправе:</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а) находиться в помещении территориальной избирательной комиссии дистанционного электронного голосования, иной комиссии, организующей </w:t>
      </w:r>
      <w:r w:rsidRPr="009915E9">
        <w:rPr>
          <w:rFonts w:ascii="Times New Roman" w:hAnsi="Times New Roman" w:cs="Times New Roman"/>
          <w:sz w:val="28"/>
          <w:szCs w:val="28"/>
        </w:rPr>
        <w:lastRenderedPageBreak/>
        <w:t xml:space="preserve">дистанционное электронное голосование, а также в помещении общественной палаты, ином помещении, в котором организовано наблюдение за дистанционным электронным голосованием в период проведения дистанционного электронного голосования и до подписания протокола об итогах дистанционного электронного голосования;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иметь доступ к отдельному узлу (</w:t>
      </w:r>
      <w:proofErr w:type="spellStart"/>
      <w:r w:rsidRPr="009915E9">
        <w:rPr>
          <w:rFonts w:ascii="Times New Roman" w:hAnsi="Times New Roman" w:cs="Times New Roman"/>
          <w:sz w:val="28"/>
          <w:szCs w:val="28"/>
        </w:rPr>
        <w:t>ноде</w:t>
      </w:r>
      <w:proofErr w:type="spellEnd"/>
      <w:r w:rsidRPr="009915E9">
        <w:rPr>
          <w:rFonts w:ascii="Times New Roman" w:hAnsi="Times New Roman" w:cs="Times New Roman"/>
          <w:sz w:val="28"/>
          <w:szCs w:val="28"/>
        </w:rPr>
        <w:t>) распределенной базы данных ПТК ДЭГ при наличии технической возможности обеспечения такого доступа;</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в) осуществлять наблюдение на портале наблюдения;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г) знакомиться со списком участников </w:t>
      </w:r>
      <w:bookmarkStart w:id="9" w:name="_Hlk180058013"/>
      <w:r w:rsidRPr="009915E9">
        <w:rPr>
          <w:rFonts w:ascii="Times New Roman" w:hAnsi="Times New Roman" w:cs="Times New Roman"/>
          <w:sz w:val="28"/>
          <w:szCs w:val="28"/>
        </w:rPr>
        <w:t>дистанционного электронного голосования</w:t>
      </w:r>
      <w:bookmarkEnd w:id="9"/>
      <w:r w:rsidRPr="009915E9">
        <w:rPr>
          <w:rFonts w:ascii="Times New Roman" w:hAnsi="Times New Roman" w:cs="Times New Roman"/>
          <w:sz w:val="28"/>
          <w:szCs w:val="28"/>
        </w:rPr>
        <w:t>, списком принявших участие в дистанционном электронном голосовании;</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д) получать информацию о ходе дистанционного электронного голосования, отображаемую в помещении ТИК ДЭГ, помещении общественной палаты, на портале наблюдения;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е) получать цепочки блоков информации распределенной базы данных ПТК ДЭГ, содержащей результаты волеизъявления участников ДЭГ и данные об итогах дистанционного электронного голосования;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ж) иметь возможность контроля неизменности и сохранности результатов волеизъявления участников ДЭГ, контроля достоверности установления итогов ДЭГ;</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з) наблюдать за процессом дистанционного электронного голосования </w:t>
      </w:r>
      <w:r w:rsidRPr="009915E9">
        <w:rPr>
          <w:rFonts w:ascii="Times New Roman" w:hAnsi="Times New Roman" w:cs="Times New Roman"/>
          <w:sz w:val="28"/>
          <w:szCs w:val="28"/>
        </w:rPr>
        <w:br/>
        <w:t xml:space="preserve">и установлением итогов дистанционного электронного голосования в порядке, предусмотренном национальным законодательством и порядком дистанционного электронного голосования;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и) обращаться к председателю соответствующей комиссии, а в случае его отсутствия к лицу, его замещающему, с предложениями и замечаниями по вопросам организации дистанционного электронного голосования;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к) знакомиться с протоколами соответствующей комиссии об итогах голосования и приложенными к ним документами, получать от соответствующей комиссии заверенные копии указанных протоколов;</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л) носить нагрудный знак с обозначением своего статуса и указанием </w:t>
      </w:r>
      <w:proofErr w:type="gramStart"/>
      <w:r w:rsidRPr="009915E9">
        <w:rPr>
          <w:rFonts w:ascii="Times New Roman" w:hAnsi="Times New Roman" w:cs="Times New Roman"/>
          <w:sz w:val="28"/>
          <w:szCs w:val="28"/>
        </w:rPr>
        <w:t>своих</w:t>
      </w:r>
      <w:proofErr w:type="gramEnd"/>
      <w:r w:rsidRPr="009915E9">
        <w:rPr>
          <w:rFonts w:ascii="Times New Roman" w:hAnsi="Times New Roman" w:cs="Times New Roman"/>
          <w:sz w:val="28"/>
          <w:szCs w:val="28"/>
        </w:rPr>
        <w:t xml:space="preserve"> фамилии, имени и отчества, а также фамилии, имени и отчества зарегистрированного кандидата или наименования избирательного объединения, общественной палаты, направивших наблюдателя в комиссию, форма которого устанавливается комиссией, организующей выборы, референдум;</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м) обжаловать в порядке, установленном национальным законодательством, решения, действия (бездействие) комиссии в вышестоящую комиссию или в суд;</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н) производить в помещении ТИК ДЭГ (с того места, которое определено председателем комиссии) фот</w:t>
      </w:r>
      <w:proofErr w:type="gramStart"/>
      <w:r w:rsidRPr="009915E9">
        <w:rPr>
          <w:rFonts w:ascii="Times New Roman" w:hAnsi="Times New Roman" w:cs="Times New Roman"/>
          <w:sz w:val="28"/>
          <w:szCs w:val="28"/>
        </w:rPr>
        <w:t>о-</w:t>
      </w:r>
      <w:proofErr w:type="gramEnd"/>
      <w:r w:rsidRPr="009915E9">
        <w:rPr>
          <w:rFonts w:ascii="Times New Roman" w:hAnsi="Times New Roman" w:cs="Times New Roman"/>
          <w:sz w:val="28"/>
          <w:szCs w:val="28"/>
        </w:rPr>
        <w:t xml:space="preserve"> и (или) видеосъемку, предварительно уведомив об этом председателя, заместителя председателя или секретаря комиссии.</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4.13. Наблюдатели за дистанционным электронным голосованием не вправе: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а) копировать каким-либо образом содержание списка участников </w:t>
      </w:r>
      <w:r w:rsidRPr="009915E9">
        <w:rPr>
          <w:rFonts w:ascii="Times New Roman" w:hAnsi="Times New Roman" w:cs="Times New Roman"/>
          <w:sz w:val="28"/>
          <w:szCs w:val="28"/>
        </w:rPr>
        <w:lastRenderedPageBreak/>
        <w:t>дистанционного электронного голосования, списка принявших участие в дистанционном электронном голосовании;</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распространять персональные данные участников дистанционного электронного голосования;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в) предпринимать действия, нарушающие тайну голосования;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г) принимать непосредственное участие в совершаемых членами комиссии с правом решающего голоса действиях по организации дистанционного электронного голосования и установлению его итогов;</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д) совершать действия, препятствующие работе комиссии;</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е) участвовать в принятии решений соответствующей комиссией;</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ж) нарушать иные ограничения, установленные для наблюдателей национальным законодательством.</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4.14. Наблюдатель за дистанционным электронным голосованием удаляется из помещения комиссии, иного помещения, в котором осуществляется наблюдение за ДЭГ, если он нарушает законодательство о выборах и референдумах. Решение об удалении наблюдателя из помещения принимается судом по месту нахождения комиссии, а в случае, если это предусмотрено национальным законодательством, — соответствующей избирательной комиссией, комиссией референдума. Если национальным законодательством предусмотрена аккредитация наблюдателей, соответствующая комиссия вправе лишить его аккредитации в случае нарушения законодательства о выборах и референдумах. Исполнение соответствующего решения обеспечивают правоохранительные органы. Правоохранительные органы также обеспечивают в соответствии с национальным законодательством безопасность граждан и общественный порядок в помещении комиссии, ином помещении, в котором осуществляется наблюдение за дистанционным электронным голосованием.</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4.15. При проведении дистанционного электронного голосования наблюдателям за дистанционным электронным голосованием предоставляется доступ к отдельному узлу (</w:t>
      </w:r>
      <w:proofErr w:type="spellStart"/>
      <w:r w:rsidRPr="009915E9">
        <w:rPr>
          <w:rFonts w:ascii="Times New Roman" w:hAnsi="Times New Roman" w:cs="Times New Roman"/>
          <w:sz w:val="28"/>
          <w:szCs w:val="28"/>
        </w:rPr>
        <w:t>ноде</w:t>
      </w:r>
      <w:proofErr w:type="spellEnd"/>
      <w:r w:rsidRPr="009915E9">
        <w:rPr>
          <w:rFonts w:ascii="Times New Roman" w:hAnsi="Times New Roman" w:cs="Times New Roman"/>
          <w:sz w:val="28"/>
          <w:szCs w:val="28"/>
        </w:rPr>
        <w:t>) распределенной базы данных ПТК ДЭГ. Такой доступ может быть предоставлен в помещении общественной палаты или другом месте при наличии технической возможности его обеспечения.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4.16. Наблюдателям за дистанционным электронным голосованием предоставляется возможность ознакомления со списком участников ДЭГ, списком принявших участие в ДЭГ. При этом наблюдателям запрещается каким-либо образом копировать содержание списка (списков) участников ДЭГ, списка принявших участие в ДЭГ и распространять персональные данные участников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4.17. В </w:t>
      </w:r>
      <w:proofErr w:type="gramStart"/>
      <w:r w:rsidRPr="009915E9">
        <w:rPr>
          <w:rFonts w:ascii="Times New Roman" w:hAnsi="Times New Roman" w:cs="Times New Roman"/>
          <w:sz w:val="28"/>
          <w:szCs w:val="28"/>
        </w:rPr>
        <w:t>помещении</w:t>
      </w:r>
      <w:proofErr w:type="gramEnd"/>
      <w:r w:rsidRPr="009915E9">
        <w:rPr>
          <w:rFonts w:ascii="Times New Roman" w:hAnsi="Times New Roman" w:cs="Times New Roman"/>
          <w:sz w:val="28"/>
          <w:szCs w:val="28"/>
        </w:rPr>
        <w:t xml:space="preserve"> ТИК ДЭГ и помещении общественной палаты, а также на портале наблюдения средствами отображения информации ПТК ДЭГ обеспечивается постоянное непрерывное отображение следующей информации:</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а) число участников ДЭГ, включенных в список участников ДЭГ (в случае если для участия в дистанционном электронном голосовании подавались заявления), в том числе по каждому избирательному участку, участку </w:t>
      </w:r>
      <w:r w:rsidRPr="009915E9">
        <w:rPr>
          <w:rFonts w:ascii="Times New Roman" w:hAnsi="Times New Roman" w:cs="Times New Roman"/>
          <w:sz w:val="28"/>
          <w:szCs w:val="28"/>
        </w:rPr>
        <w:lastRenderedPageBreak/>
        <w:t>референдума;</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б) число электронных бюллетеней, доступ к которым предоставлен участникам ДЭГ, в том числе по каждому избирательному участку, участку референдума;</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в) число электронных бюллетеней, использованных участниками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г) блоки информации, содержащие зашифрованные результаты волеизъявления участников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д) информация о формировании цепочек блоков информации в распределенной базе данных ПТК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е) доля участников ДЭГ, принявших участие в голосовании (получивших доступ к электронному бюллетеню (электронным бюллетеням)), от общего числа лиц, включенных в список участников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4.18. При организации проведения дистанционного электронного голосования и установлении его итогов наблюдателям за дистанционным электронным голосованием обеспечивается возможность получения цепочек блоков информации и проверки их контрольных сумм и соотношений по соответствующим выборам, референдуму.</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4.19. Наблюдателям за дистанционным электронным голосованием, имеющим подтвержденную учетную запись, с помощью специального программного обеспечения на портале наблюдения ПТК ДЭГ по соответствующим выборам, референдуму обеспечивается возможность:</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а) получения цепочек блоков информации распределенной базы данных ПТК ДЭГ, содержащей результаты волеизъявления участников ДЭГ и данные об итогах дистанционного электронного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б) контроля неизменности и сохранности результатов волеизъявления участников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в) контроля достоверности установления итогов дистанционного электронного голосования.</w:t>
      </w:r>
    </w:p>
    <w:p w:rsidR="00AA5262" w:rsidRPr="009915E9" w:rsidRDefault="0038413C" w:rsidP="009915E9">
      <w:pPr>
        <w:pStyle w:val="ConsPlusNormal"/>
        <w:ind w:firstLine="709"/>
        <w:jc w:val="both"/>
        <w:rPr>
          <w:rFonts w:ascii="Times New Roman" w:hAnsi="Times New Roman" w:cs="Times New Roman"/>
          <w:sz w:val="28"/>
          <w:szCs w:val="28"/>
          <w:shd w:val="clear" w:color="auto" w:fill="FFFFFF"/>
        </w:rPr>
      </w:pPr>
      <w:bookmarkStart w:id="10" w:name="_Hlk167185205"/>
      <w:r w:rsidRPr="009915E9">
        <w:rPr>
          <w:rFonts w:ascii="Times New Roman" w:hAnsi="Times New Roman" w:cs="Times New Roman"/>
          <w:sz w:val="28"/>
          <w:szCs w:val="28"/>
        </w:rPr>
        <w:t xml:space="preserve">4.20. Наблюдателям за дистанционным электронным голосованием в ТИК ДЭГ предоставляется возможность </w:t>
      </w:r>
      <w:r w:rsidRPr="009915E9">
        <w:rPr>
          <w:rFonts w:ascii="Times New Roman" w:hAnsi="Times New Roman" w:cs="Times New Roman"/>
          <w:sz w:val="28"/>
          <w:szCs w:val="28"/>
          <w:shd w:val="clear" w:color="auto" w:fill="FFFFFF"/>
        </w:rPr>
        <w:t>самостоятельной записи проверочных транзакций (не подлежат учету при установлении итогов дистанционного электронного голосования, сохраняются в течение всего периода дистанционного электронного голосования для дополнительного подтверждения неизменности цепочки блоков данных).</w:t>
      </w:r>
    </w:p>
    <w:p w:rsidR="00AA5262" w:rsidRPr="00D9285C" w:rsidRDefault="0038413C" w:rsidP="009915E9">
      <w:pPr>
        <w:pStyle w:val="ConsPlusNormal"/>
        <w:ind w:firstLine="709"/>
        <w:jc w:val="both"/>
        <w:rPr>
          <w:rFonts w:ascii="Times New Roman" w:hAnsi="Times New Roman" w:cs="Times New Roman"/>
          <w:sz w:val="28"/>
          <w:szCs w:val="28"/>
        </w:rPr>
      </w:pPr>
      <w:r w:rsidRPr="00D9285C">
        <w:rPr>
          <w:rFonts w:ascii="Times New Roman" w:hAnsi="Times New Roman" w:cs="Times New Roman"/>
          <w:sz w:val="28"/>
          <w:szCs w:val="28"/>
          <w:shd w:val="clear" w:color="auto" w:fill="FFFFFF"/>
        </w:rPr>
        <w:t>4.21. При осуществлении наблюдения за дистанционным электронным голосованием и (или) отдельными этапами и элементами его организации наблюдателю следует осуществлять мониторинг соблюдения процедур, установленных национальным законодательством, в соответствии с положениями глав 5 – 11 настоящих Рекомендаций.</w:t>
      </w:r>
    </w:p>
    <w:bookmarkEnd w:id="10"/>
    <w:p w:rsidR="00AA5262" w:rsidRPr="009915E9" w:rsidRDefault="00AA5262" w:rsidP="009915E9">
      <w:pPr>
        <w:pStyle w:val="ConsPlusNormal"/>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5. Наблюдение за принятием решения о проведении дистанционного электронного голосования и подготовкой к нему</w:t>
      </w:r>
    </w:p>
    <w:p w:rsidR="00AA5262" w:rsidRPr="009915E9" w:rsidRDefault="00AA5262" w:rsidP="009915E9">
      <w:pPr>
        <w:pStyle w:val="ConsPlusNormal"/>
        <w:ind w:firstLine="709"/>
        <w:jc w:val="both"/>
        <w:rPr>
          <w:rFonts w:ascii="Times New Roman" w:hAnsi="Times New Roman" w:cs="Times New Roman"/>
          <w:sz w:val="28"/>
          <w:szCs w:val="28"/>
        </w:rPr>
      </w:pPr>
    </w:p>
    <w:p w:rsidR="00AA5262" w:rsidRPr="009915E9" w:rsidRDefault="0038413C" w:rsidP="009915E9">
      <w:pPr>
        <w:pStyle w:val="ConsPlusNormal"/>
        <w:ind w:firstLine="709"/>
        <w:jc w:val="both"/>
        <w:rPr>
          <w:rFonts w:ascii="Times New Roman" w:hAnsi="Times New Roman" w:cs="Times New Roman"/>
          <w:bCs/>
          <w:sz w:val="28"/>
          <w:szCs w:val="28"/>
        </w:rPr>
      </w:pPr>
      <w:r w:rsidRPr="009915E9">
        <w:rPr>
          <w:rFonts w:ascii="Times New Roman" w:hAnsi="Times New Roman" w:cs="Times New Roman"/>
          <w:sz w:val="28"/>
          <w:szCs w:val="28"/>
        </w:rPr>
        <w:t xml:space="preserve">5.1. </w:t>
      </w:r>
      <w:r w:rsidRPr="009915E9">
        <w:rPr>
          <w:rFonts w:ascii="Times New Roman" w:hAnsi="Times New Roman" w:cs="Times New Roman"/>
          <w:bCs/>
          <w:sz w:val="28"/>
          <w:szCs w:val="28"/>
        </w:rPr>
        <w:t xml:space="preserve">При проведении выборов, референдума в случаях, предусмотренных национальным законодательством, по решению центральной избирательной </w:t>
      </w:r>
      <w:r w:rsidRPr="009915E9">
        <w:rPr>
          <w:rFonts w:ascii="Times New Roman" w:hAnsi="Times New Roman" w:cs="Times New Roman"/>
          <w:bCs/>
          <w:sz w:val="28"/>
          <w:szCs w:val="28"/>
        </w:rPr>
        <w:lastRenderedPageBreak/>
        <w:t>комиссии или иной уполномоченной национальным законодательством избирательной комиссии может проводиться дистанционное электронное голосование.</w:t>
      </w:r>
    </w:p>
    <w:p w:rsidR="00AA5262" w:rsidRPr="009915E9" w:rsidRDefault="0038413C" w:rsidP="009915E9">
      <w:pPr>
        <w:pStyle w:val="ConsPlusNormal"/>
        <w:ind w:firstLine="709"/>
        <w:jc w:val="both"/>
        <w:rPr>
          <w:rFonts w:ascii="Times New Roman" w:hAnsi="Times New Roman" w:cs="Times New Roman"/>
          <w:bCs/>
          <w:sz w:val="28"/>
          <w:szCs w:val="28"/>
        </w:rPr>
      </w:pPr>
      <w:r w:rsidRPr="009915E9">
        <w:rPr>
          <w:rFonts w:ascii="Times New Roman" w:hAnsi="Times New Roman" w:cs="Times New Roman"/>
          <w:bCs/>
          <w:sz w:val="28"/>
          <w:szCs w:val="28"/>
        </w:rPr>
        <w:t>5.2. Порядок дистанционного электронного голосования, включая порядок подачи заявления избирателя, участника референдума об участии в дистанционном электронном голосовании, идентификации избирателя, участника референдума формирования и заполнения бюллетеня, подсчета голосов избирателей и установления итогов голосования, определяется центральной избирательной комиссией в соответствии с национальным законодательством.</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5.3. Дистанционное электронное голосование может проводиться при высокой степени внедрения информационно-коммуникационных технологий в государстве или регионе, достаточном количестве избирателей, участников референдума, имеющих возможность участия в дистанционном электронном голосовании (в том числе подтвержденную учетную запись).</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5.4. Проведение дистанционного электронного голосования имеет определенные преимущества: вероятность расширения участия избирателей в голосовании; возможность организации голосования в удаленных местах (например, для избирателей, находящихся за рубежом); упрощение процедуры подсчета голосов; ускорение обнародования итогов выборов; расширение доступа к голосованию для лиц с ограниченными возможностями здоровья и лиц, говорящих на языках национальных меньшинств; возможность надежной верификации личности избирателя, участника референдума; упрощение процедуры включения в список избирателей, участников референдума и голосования; оптимизация расходов на организацию и проведение выборов, референдума и другие.</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5.5. Дистанционное электронное голосование проводится с использованием государственной автоматизированной системы, государственной информационной системы, </w:t>
      </w:r>
      <w:proofErr w:type="gramStart"/>
      <w:r w:rsidRPr="009915E9">
        <w:rPr>
          <w:rFonts w:ascii="Times New Roman" w:hAnsi="Times New Roman" w:cs="Times New Roman"/>
          <w:sz w:val="28"/>
          <w:szCs w:val="28"/>
        </w:rPr>
        <w:t>определенных</w:t>
      </w:r>
      <w:proofErr w:type="gramEnd"/>
      <w:r w:rsidRPr="009915E9">
        <w:rPr>
          <w:rFonts w:ascii="Times New Roman" w:hAnsi="Times New Roman" w:cs="Times New Roman"/>
          <w:sz w:val="28"/>
          <w:szCs w:val="28"/>
        </w:rPr>
        <w:t xml:space="preserve"> национальным законодательством или порядком дистанционного электронного голосования. При проведении ДЭГ могут использоваться государственные информационные системы, прошедшие сертификацию и соответствующие требованиям к защите информации и персональных данных.</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5.6. Для обеспечения проведения дистанционного электронного голосования центральная избирательная комиссия, иная уполномоченная национальным законодательствам комиссия вправе сформировать одну или несколько ТИК ДЭГ. </w:t>
      </w:r>
      <w:proofErr w:type="gramStart"/>
      <w:r w:rsidRPr="009915E9">
        <w:rPr>
          <w:rFonts w:ascii="Times New Roman" w:hAnsi="Times New Roman" w:cs="Times New Roman"/>
          <w:sz w:val="28"/>
          <w:szCs w:val="28"/>
        </w:rPr>
        <w:t>Порядок формирования и срок полномочий ТИК ДЭГ определяется национальным законодательством, при этом срок полномочий ТИК ДЭГ не может истекать менее чем через 10 дней со дня официального опубликования результатов выборов, референдума, на которых проводилось дистанционное электронное голосование, а в случае обжалования итогов дистанционного электронного голосования полномочия ТИК ДЭГ прекращаются не ранее дня, следующего за днем исполнения ТИК ДЭГ решения вышестоящей</w:t>
      </w:r>
      <w:proofErr w:type="gramEnd"/>
      <w:r w:rsidRPr="009915E9">
        <w:rPr>
          <w:rFonts w:ascii="Times New Roman" w:hAnsi="Times New Roman" w:cs="Times New Roman"/>
          <w:sz w:val="28"/>
          <w:szCs w:val="28"/>
        </w:rPr>
        <w:t xml:space="preserve"> комиссии либо вступившего в законную силу судебного решения.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lastRenderedPageBreak/>
        <w:t xml:space="preserve">В </w:t>
      </w:r>
      <w:proofErr w:type="gramStart"/>
      <w:r w:rsidRPr="009915E9">
        <w:rPr>
          <w:rFonts w:ascii="Times New Roman" w:hAnsi="Times New Roman" w:cs="Times New Roman"/>
          <w:sz w:val="28"/>
          <w:szCs w:val="28"/>
        </w:rPr>
        <w:t>случае</w:t>
      </w:r>
      <w:proofErr w:type="gramEnd"/>
      <w:r w:rsidRPr="009915E9">
        <w:rPr>
          <w:rFonts w:ascii="Times New Roman" w:hAnsi="Times New Roman" w:cs="Times New Roman"/>
          <w:sz w:val="28"/>
          <w:szCs w:val="28"/>
        </w:rPr>
        <w:t xml:space="preserve"> если ТИК ДЭГ не формируется, полномочия по обеспечению проведения дистанционного электронного голосования устанавливаются в соответствии с порядком дистанционного электронного голосования.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5.7. Избирательная комиссия, организующая выборы, референдум, ТИК ДЭГ, иные избирательные комиссии, комиссии референдума в случае принятия решения о проведении дистанционного электронного голосования должны организовать информирование избирателей о дистанционном электронном голосовании, в том числе:</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а) о выборах, референдумах, на которых применяется дистанционное электронное голосование;</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об условиях участия избирателей, участников референдума в дистанционном электронном голосовании, а при необходимости также о порядке выполнения этих условий (порядке получения подтвержденной учетной записи);</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в) о порядке, сроках подачи заявления об участии в дистанционном электронном голосовании, порядке и сроках отзыва такого заявления;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г) о порядке и сроках дистанционного электронного голосования;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д) о необходимости соблюдения тайны голосования и недопустимости </w:t>
      </w:r>
      <w:proofErr w:type="gramStart"/>
      <w:r w:rsidRPr="009915E9">
        <w:rPr>
          <w:rFonts w:ascii="Times New Roman" w:hAnsi="Times New Roman" w:cs="Times New Roman"/>
          <w:sz w:val="28"/>
          <w:szCs w:val="28"/>
        </w:rPr>
        <w:t>контроля за</w:t>
      </w:r>
      <w:proofErr w:type="gramEnd"/>
      <w:r w:rsidRPr="009915E9">
        <w:rPr>
          <w:rFonts w:ascii="Times New Roman" w:hAnsi="Times New Roman" w:cs="Times New Roman"/>
          <w:sz w:val="28"/>
          <w:szCs w:val="28"/>
        </w:rPr>
        <w:t xml:space="preserve"> волеизъявлением избирателя, участника референдума;</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е) о порядке наблюдения за дистанционным электронным голосованием;</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ж) о тестировании системы дистанционного электронного голосования и его результатах;</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з) о гарантиях обеспечения достоверности результатов дистанционного электронного голосования.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5.8. Информационные материалы должны размещаться на сайте соответствующей избирательной комиссии в сети Интернет, в средствах массовой информации, на информационных стендах избирательных комиссий, в иных местах размещения информационных материалов.</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5.9. Центральная избирательная комиссия, ТИК ДЭГ, иные государственные органы, а также разработчик программного обеспечения, используемого при проведении ДЭГ, организуют тестирование системы дистанционного электронного голосования. В ходе тестирования проверяется корректность работы ПТК ДЭГ, отрабатываются действия ТИК ДЭГ. Наблюдатели вправе присутствовать при проведении тестирования дистанционного электронного голосования, а также обращаться к председателю соответствующей комиссии с замечаниями и предложениями по организации и проведению тестирования.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5.10. При разработке программного обеспечения, используемого при проведении дистанционного электронного голосования, разработчиком должна быть предусмотрена возможность организации и проведения наблюдения за дистанционным электронным голосованием, обеспечено осуществление прав и полномочий наблюдателей, предусмотренных национальным законодательством, порядком дистанционного электронного голосования.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5.11. При проведении дистанционного электронного голосования должна быть обеспечена непрерывность работы ПТК ДЭГ, исключены возможности </w:t>
      </w:r>
      <w:r w:rsidRPr="009915E9">
        <w:rPr>
          <w:rFonts w:ascii="Times New Roman" w:hAnsi="Times New Roman" w:cs="Times New Roman"/>
          <w:sz w:val="28"/>
          <w:szCs w:val="28"/>
        </w:rPr>
        <w:lastRenderedPageBreak/>
        <w:t xml:space="preserve">несанкционированного доступа к системе, исключены сбои и отказы в работе оборудования и программного обеспечения.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5.12. Портал наблюдения должен обеспечивать корректную работу средств наблюдения в течение всего периода дистанционного электронного голосования.</w:t>
      </w:r>
    </w:p>
    <w:p w:rsidR="00AA5262" w:rsidRPr="009915E9" w:rsidRDefault="00AA5262" w:rsidP="009915E9">
      <w:pPr>
        <w:spacing w:after="0" w:line="240" w:lineRule="auto"/>
        <w:ind w:firstLine="709"/>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 xml:space="preserve">6. Наблюдение за подачей заявления об участии в дистанционном электронном голосовании </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6.1. </w:t>
      </w:r>
      <w:proofErr w:type="gramStart"/>
      <w:r w:rsidRPr="009915E9">
        <w:rPr>
          <w:rFonts w:ascii="Times New Roman" w:hAnsi="Times New Roman" w:cs="Times New Roman"/>
          <w:sz w:val="28"/>
          <w:szCs w:val="28"/>
        </w:rPr>
        <w:t>Принять участие в дистанционном электронном голосовании имеет право гражданин, обладающий активным избирательным правом на соответствующих выборах, правом на участие в соответствующем референдуме, являющийся пользователем государственной информационной системы и имеющий подтвержденную учетную запись в государственной информационной системе, данные которой сопоставлены с данными регистра избирателей, участников референдума, зарегистрированный по месту жительства на территории, где проводится дистанционное электронное голосование.</w:t>
      </w:r>
      <w:proofErr w:type="gramEnd"/>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6.2. Для участия в дистанционном электронном голосовании избирателем, участником референдума подается заявление об участии в дистанционном электронном голосовании.</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6.3. Подача избирателем, участником референдума заявления об участии в дистанционном электронном голосовании осуществляется в порядке и сроки, которые установлены национальным законодательством или в соответствии с ним правовым актом центральной избирательной комиссии (иной уполномоченной комиссии). Подача заявления об участии в дистанционном электронном голосовании может осуществляться в электронном виде с государственной информационной системы заблаговременно (например, не ранее чем за 45 дней и не </w:t>
      </w:r>
      <w:proofErr w:type="gramStart"/>
      <w:r w:rsidRPr="009915E9">
        <w:rPr>
          <w:rFonts w:ascii="Times New Roman" w:hAnsi="Times New Roman" w:cs="Times New Roman"/>
          <w:sz w:val="28"/>
          <w:szCs w:val="28"/>
        </w:rPr>
        <w:t>позднее</w:t>
      </w:r>
      <w:proofErr w:type="gramEnd"/>
      <w:r w:rsidRPr="009915E9">
        <w:rPr>
          <w:rFonts w:ascii="Times New Roman" w:hAnsi="Times New Roman" w:cs="Times New Roman"/>
          <w:sz w:val="28"/>
          <w:szCs w:val="28"/>
        </w:rPr>
        <w:t xml:space="preserve"> чем за 3 дня до дня голосования).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6.4. </w:t>
      </w:r>
      <w:proofErr w:type="gramStart"/>
      <w:r w:rsidRPr="009915E9">
        <w:rPr>
          <w:rFonts w:ascii="Times New Roman" w:hAnsi="Times New Roman" w:cs="Times New Roman"/>
          <w:sz w:val="28"/>
          <w:szCs w:val="28"/>
        </w:rPr>
        <w:t>В случае если на выборах, референдуме используется список избирателей, участников референдума составленный в электронном виде, национальным законодательством, правовым актом о порядке проведения ДЭГ может быть предусмотрено, что заявление об участии в дистанционном электронном голосовании не подается, избиратель, участник референдума, имеющий возможность принять участие в ДЭГ, вправе получить доступ к бюллетеню ДЭГ без подачи заявления.</w:t>
      </w:r>
      <w:proofErr w:type="gramEnd"/>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6.5. При подаче заявления об участии в ДЭГ избирателю, участнику референдума, необходимо войти на специальный портал с использованием подтвержденной учетной записи и подтвердить свою личность, введя код подтверждения в соответствующем поле экранной формы.</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6.6. В заявлении об участии в ДЭГ должны содержаться сведения об избирателе, участнике </w:t>
      </w:r>
      <w:proofErr w:type="gramStart"/>
      <w:r w:rsidRPr="009915E9">
        <w:rPr>
          <w:rFonts w:ascii="Times New Roman" w:hAnsi="Times New Roman" w:cs="Times New Roman"/>
          <w:sz w:val="28"/>
          <w:szCs w:val="28"/>
        </w:rPr>
        <w:t>референдума</w:t>
      </w:r>
      <w:proofErr w:type="gramEnd"/>
      <w:r w:rsidRPr="009915E9">
        <w:rPr>
          <w:rFonts w:ascii="Times New Roman" w:hAnsi="Times New Roman" w:cs="Times New Roman"/>
          <w:sz w:val="28"/>
          <w:szCs w:val="28"/>
        </w:rPr>
        <w:t xml:space="preserve"> в том числе фамилия, имя, отчество, дата рождения, адрес места жительства, номер мобильного телефона, идентификатор, серия и номер паспорта гражданина, дата и время подачи заявления об участии в ДЭГ.</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lastRenderedPageBreak/>
        <w:t xml:space="preserve">6.7. В </w:t>
      </w:r>
      <w:proofErr w:type="gramStart"/>
      <w:r w:rsidRPr="009915E9">
        <w:rPr>
          <w:rFonts w:ascii="Times New Roman" w:hAnsi="Times New Roman" w:cs="Times New Roman"/>
          <w:sz w:val="28"/>
          <w:szCs w:val="28"/>
        </w:rPr>
        <w:t>случае</w:t>
      </w:r>
      <w:proofErr w:type="gramEnd"/>
      <w:r w:rsidRPr="009915E9">
        <w:rPr>
          <w:rFonts w:ascii="Times New Roman" w:hAnsi="Times New Roman" w:cs="Times New Roman"/>
          <w:sz w:val="28"/>
          <w:szCs w:val="28"/>
        </w:rPr>
        <w:t xml:space="preserve"> если национальным законодательством предусмотрена возможность отзыва заявления об участии в ДЭГ, он осуществляется в том же порядке в установленный срок.</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6.8. Информация, содержащаяся в заявлениях об участии в ДЭГ, должна ежедневно передаваться в базу обработки заявлений в целях формирования данных для составления списков участников ДЭГ.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6.9. Избиратель, участник референдума включается в список участников ДЭГ в случае нахождения адреса места жительства, указанного в заявлении об участии в ДЭГ, в границах избирательного участка, участка референдума, соответствующего данным, содержащимся в регистре избирателей, участников референдума.</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6.10. Национальным законодательством должен быть предусмотрен порядок действий в случае подачи избирателем, участником референдума заявления об участии в ДЭГ или иного заявления, совершения им иного действия с целью голосования не на избирательном участке, участке референдума по месту его регистрации, в том числе приоритетность заявлений и иных действий.</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6.11. Информация о статусе обработки заявления об участии в ДЭГ должна направляться в личный кабинет пользователя портала или передаваться избирателю иным способом (СМС-сообщение, электронная почта и др.).</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7. Наблюдение за составлением списка участников дистанционного электронного голосования</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7.1. Список участников ДЭГ составляется в электронном виде по каждому избирательному округу, каждому округу референдума не позднее чем в день, предшествующий дню голосования, а в случае проведения голосования в течение нескольких дней подряд — первому дню голосования, на основании заявлений об участии в ДЭГ.</w:t>
      </w:r>
    </w:p>
    <w:p w:rsidR="00AA5262" w:rsidRPr="009915E9" w:rsidRDefault="0038413C" w:rsidP="009915E9">
      <w:pPr>
        <w:pStyle w:val="ConsPlusNormal"/>
        <w:ind w:firstLine="709"/>
        <w:jc w:val="both"/>
        <w:rPr>
          <w:rFonts w:ascii="Times New Roman" w:hAnsi="Times New Roman" w:cs="Times New Roman"/>
          <w:sz w:val="28"/>
          <w:szCs w:val="28"/>
        </w:rPr>
      </w:pPr>
      <w:bookmarkStart w:id="11" w:name="P72"/>
      <w:bookmarkEnd w:id="11"/>
      <w:r w:rsidRPr="009915E9">
        <w:rPr>
          <w:rFonts w:ascii="Times New Roman" w:hAnsi="Times New Roman" w:cs="Times New Roman"/>
          <w:sz w:val="28"/>
          <w:szCs w:val="28"/>
        </w:rPr>
        <w:t xml:space="preserve">7.2. </w:t>
      </w:r>
      <w:proofErr w:type="gramStart"/>
      <w:r w:rsidRPr="009915E9">
        <w:rPr>
          <w:rFonts w:ascii="Times New Roman" w:hAnsi="Times New Roman" w:cs="Times New Roman"/>
          <w:sz w:val="28"/>
          <w:szCs w:val="28"/>
        </w:rPr>
        <w:t>В случае если участие в дистанционном электронном голосовании осуществляется без подачи заявления, на основании информации о фактическом участии избирателей, участников референдума в дистанционном электронном голосовании, формируется список принявших участие в ДЭГ.</w:t>
      </w:r>
      <w:proofErr w:type="gramEnd"/>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7.3. Избиратель, участник референдума, включенный в список участников ДЭГ, исключается из списка избирателей, участников референдума на соответствующем избирательном участке, участке референдума. При этом в списке избирателей, участников референдума указывается основание исключения из него — подача заявления об участии в ДЭГ. </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7.4. </w:t>
      </w:r>
      <w:proofErr w:type="gramStart"/>
      <w:r w:rsidRPr="009915E9">
        <w:rPr>
          <w:rFonts w:ascii="Times New Roman" w:hAnsi="Times New Roman" w:cs="Times New Roman"/>
          <w:sz w:val="28"/>
          <w:szCs w:val="28"/>
        </w:rPr>
        <w:t>В случае участия в дистанционном электронном голосовании без подачи заявления об участии в ДЭГ избиратель, участник референдума, получивший доступ к дистанционному электронному голосованию, исключается из списка избирателей, участников референдума на соответствующем избирательном участке, участке референдума в порядке, установленном соответствующей комиссией.</w:t>
      </w:r>
      <w:proofErr w:type="gramEnd"/>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7.5. Список участников ДЭГ, список принявших участие в ДЭГ должны </w:t>
      </w:r>
      <w:r w:rsidRPr="009915E9">
        <w:rPr>
          <w:rFonts w:ascii="Times New Roman" w:hAnsi="Times New Roman" w:cs="Times New Roman"/>
          <w:sz w:val="28"/>
          <w:szCs w:val="28"/>
        </w:rPr>
        <w:lastRenderedPageBreak/>
        <w:t>содержать следующие данные: фамилию, имя, отчество, дату рождения, адрес места жительства, номер мобильного телефона, поле для отметки о доступе к электронному бюллетеню (электронным бюллетеням), где проставляются серия и номер паспорта гражданина участника ДЭГ. Сведения об участниках ДЭГ в списке располагаются в алфавитном порядке.</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Список участников ДЭГ подписывается электронными подписями председателя и секретаря ТИК ДЭГ. </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7.6. Со списком участников ДЭГ, списком принявших участие в ДЭГ вправе ознакомиться члены избирательной комиссии, организующей выборы, референдумы, ТИК ДЭГ и наблюдатели за дистанционным электронным голосованием.</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7.7. </w:t>
      </w:r>
      <w:proofErr w:type="gramStart"/>
      <w:r w:rsidRPr="009915E9">
        <w:rPr>
          <w:rFonts w:ascii="Times New Roman" w:hAnsi="Times New Roman" w:cs="Times New Roman"/>
          <w:sz w:val="28"/>
          <w:szCs w:val="28"/>
        </w:rPr>
        <w:t>Избиратель, участник референдума, исключенный из списка избирателей, участников референдума на избирательном участке, участке референдума по месту жительства в связи с подачей заявления об участии в ДЭГ и не отозвавший его в установленный срок, вправе принять участие исключительно в ДЭГ и не вправе получить бюллетень (бюллетени) в помещении для голосования избирательного участка, участка референдума, если иное не предусмотрено национальным законодательством.</w:t>
      </w:r>
      <w:proofErr w:type="gramEnd"/>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7.8. В период проведения дистанционного электронного голосования после прохождения избирателем, участником референдума процедур идентификации и аутентификации факт получения избирателем, участником референдума доступа к электронному бюллетеню (электронным бюллетеням) фиксируется в списке участников ДЭГ путем отображения серии и номера паспорта гражданина.</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7.9. При отображении списка участников ДЭГ в помещении ТИК ДЭГ дополнительно отображаются сведения о числе электронных бюллетеней, доступ к которым предоставлен участникам ДЭГ.</w:t>
      </w:r>
    </w:p>
    <w:p w:rsidR="00AA5262" w:rsidRPr="009915E9" w:rsidRDefault="00AA5262" w:rsidP="009915E9">
      <w:pPr>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8. Наблюдение за подготовкой электронных бюллетеней для дистанционного электронного голосования</w:t>
      </w:r>
    </w:p>
    <w:p w:rsidR="00AA5262" w:rsidRPr="009915E9" w:rsidRDefault="00AA5262" w:rsidP="009915E9">
      <w:pPr>
        <w:pStyle w:val="2"/>
        <w:spacing w:before="0" w:line="240" w:lineRule="auto"/>
        <w:ind w:firstLine="709"/>
        <w:jc w:val="both"/>
        <w:rPr>
          <w:rFonts w:ascii="Times New Roman" w:hAnsi="Times New Roman" w:cs="Times New Roman"/>
          <w:color w:val="auto"/>
          <w:sz w:val="28"/>
          <w:szCs w:val="28"/>
        </w:rPr>
      </w:pP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8.1. Электронные бюллетени формируются ПТК ДЭГ на основании форм и текстов бюллетеней, утвержденных соответствующими избирательными комиссиями, комиссиями референдума.</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8.2. Содержание электронных бюллетеней должно соответствовать требованиям к бюллетеням, установленным национальным законодательством.</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8.3. Исходные данные для формирования электронных бюллетеней по каждому избирательному округу, каждому округу референдума </w:t>
      </w:r>
      <w:proofErr w:type="gramStart"/>
      <w:r w:rsidRPr="009915E9">
        <w:rPr>
          <w:rFonts w:ascii="Times New Roman" w:hAnsi="Times New Roman" w:cs="Times New Roman"/>
          <w:sz w:val="28"/>
          <w:szCs w:val="28"/>
        </w:rPr>
        <w:t>формируются соответствующими комиссиями и передаются</w:t>
      </w:r>
      <w:proofErr w:type="gramEnd"/>
      <w:r w:rsidRPr="009915E9">
        <w:rPr>
          <w:rFonts w:ascii="Times New Roman" w:hAnsi="Times New Roman" w:cs="Times New Roman"/>
          <w:sz w:val="28"/>
          <w:szCs w:val="28"/>
        </w:rPr>
        <w:t xml:space="preserve"> в ТИК ДЭГ. Исходные данные загружаются в ПТК ДЭГ не позднее дня, предшествующего дню (первому дню) голосования, а в случае изменения текста </w:t>
      </w:r>
      <w:proofErr w:type="gramStart"/>
      <w:r w:rsidRPr="009915E9">
        <w:rPr>
          <w:rFonts w:ascii="Times New Roman" w:hAnsi="Times New Roman" w:cs="Times New Roman"/>
          <w:sz w:val="28"/>
          <w:szCs w:val="28"/>
        </w:rPr>
        <w:t>бюллетеня</w:t>
      </w:r>
      <w:proofErr w:type="gramEnd"/>
      <w:r w:rsidRPr="009915E9">
        <w:rPr>
          <w:rFonts w:ascii="Times New Roman" w:hAnsi="Times New Roman" w:cs="Times New Roman"/>
          <w:sz w:val="28"/>
          <w:szCs w:val="28"/>
        </w:rPr>
        <w:t xml:space="preserve"> уточненные исходные данные передаются и загружаются в ПТК ДЭГ до начала ДЭГ.</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8.4. Внесение изменений в электронный бюллетень после начала дистанционного электронного голосования не допускается.</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lastRenderedPageBreak/>
        <w:t xml:space="preserve">8.5. Электронный бюллетень отображается на экране технического устройства (персонального компьютера, планшетного компьютера, смартфона или другого технического устройства) с учетом технических характеристик такого устройства. </w:t>
      </w:r>
      <w:proofErr w:type="gramStart"/>
      <w:r w:rsidRPr="009915E9">
        <w:rPr>
          <w:rFonts w:ascii="Times New Roman" w:hAnsi="Times New Roman" w:cs="Times New Roman"/>
          <w:sz w:val="28"/>
          <w:szCs w:val="28"/>
        </w:rPr>
        <w:t>При этом должно обеспечиваться одновременное отображение на экране технического устройства сведений обо всех внесенных в бюллетень кандидатах, избирательных объединениях, выдвинувших списки кандидатов вариантов ответов на вопрос референдума, либо отображение информации о наличии других страниц (продолжения) бюллетеня с целью предоставления участнику ДЭГ информации обо всех кандидатах, избирательных объединениях, выдвинувших списки кандидатов, всех вариантах ответа на вопрос референдума.</w:t>
      </w:r>
      <w:proofErr w:type="gramEnd"/>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8.6. Электронные бюллетени становятся доступны участникам ДЭГ в период проведения дистанционного электронного голосования.</w:t>
      </w:r>
    </w:p>
    <w:p w:rsidR="00AA5262" w:rsidRPr="009915E9" w:rsidRDefault="00AA5262" w:rsidP="009915E9">
      <w:pPr>
        <w:pStyle w:val="ConsPlusNormal"/>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 xml:space="preserve">9. Наблюдение за участием в дистанционном электронном голосовании </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9.1. Дистанционное электронное голосование проводится в день (дни) голосования в установленное национальным законодательством время голосования. В </w:t>
      </w:r>
      <w:proofErr w:type="gramStart"/>
      <w:r w:rsidRPr="009915E9">
        <w:rPr>
          <w:rFonts w:ascii="Times New Roman" w:hAnsi="Times New Roman" w:cs="Times New Roman"/>
          <w:sz w:val="28"/>
          <w:szCs w:val="28"/>
        </w:rPr>
        <w:t>случае</w:t>
      </w:r>
      <w:proofErr w:type="gramEnd"/>
      <w:r w:rsidRPr="009915E9">
        <w:rPr>
          <w:rFonts w:ascii="Times New Roman" w:hAnsi="Times New Roman" w:cs="Times New Roman"/>
          <w:sz w:val="28"/>
          <w:szCs w:val="28"/>
        </w:rPr>
        <w:t xml:space="preserve"> проведения голосования в течение нескольких дней подряд дистанционное электронное голосование проводится с установленного времени начала голосования в первый день голосования до установленного времени окончания голосования в последний день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9.2. В сроки проведения ДЭГ для участника ДЭГ посредством ПТК ДЭГ обеспечивается возможность получить доступ к электронному бюллетеню (электронным бюллетеням) и проголосовать на выборах, референдуме, на которых он обладает активным избирательным правом, правом на участие в референдуме.</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9.3. Для участия в дистанционном электронном голосовании участник ДЭГ обращается на специальный портал в сети Интернет, в том числе с использованием специального мобильного приложения, и проходит процедуры аутентификации и идентификации, а также подтверждения личности, после чего получает доступ к дистанционному электронному голосованию.</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Идентификация и аутентификация осуществляются посредством государственной информационной системы.</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9.4. В </w:t>
      </w:r>
      <w:proofErr w:type="gramStart"/>
      <w:r w:rsidRPr="009915E9">
        <w:rPr>
          <w:rFonts w:ascii="Times New Roman" w:hAnsi="Times New Roman" w:cs="Times New Roman"/>
          <w:sz w:val="28"/>
          <w:szCs w:val="28"/>
        </w:rPr>
        <w:t>случае</w:t>
      </w:r>
      <w:proofErr w:type="gramEnd"/>
      <w:r w:rsidRPr="009915E9">
        <w:rPr>
          <w:rFonts w:ascii="Times New Roman" w:hAnsi="Times New Roman" w:cs="Times New Roman"/>
          <w:sz w:val="28"/>
          <w:szCs w:val="28"/>
        </w:rPr>
        <w:t xml:space="preserve"> если избиратель, участник референдума не включен в список (списки) участников ДЭГ, доступ к дистанционному электронному голосованию ему не предоставляется.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9.5. При получении доступа к дистанционному электронному голосованию участнику ДЭГ должна быть предоставлена возможность ознакомиться с необходимой информацией и техническими условиями дистанционного электронного голосования. </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9.6. Подтверждение личности участника ДЭГ осуществляется после перехода на экранную форму для участия в дистанционном электронном голосовании с использованием кода подтверждения, который </w:t>
      </w:r>
      <w:proofErr w:type="gramStart"/>
      <w:r w:rsidRPr="009915E9">
        <w:rPr>
          <w:rFonts w:ascii="Times New Roman" w:hAnsi="Times New Roman" w:cs="Times New Roman"/>
          <w:sz w:val="28"/>
          <w:szCs w:val="28"/>
        </w:rPr>
        <w:t xml:space="preserve">формируется по </w:t>
      </w:r>
      <w:r w:rsidRPr="009915E9">
        <w:rPr>
          <w:rFonts w:ascii="Times New Roman" w:hAnsi="Times New Roman" w:cs="Times New Roman"/>
          <w:sz w:val="28"/>
          <w:szCs w:val="28"/>
        </w:rPr>
        <w:lastRenderedPageBreak/>
        <w:t>запросу участника ДЭГ средствами ПТК ДЭГ и направляется</w:t>
      </w:r>
      <w:proofErr w:type="gramEnd"/>
      <w:r w:rsidRPr="009915E9">
        <w:rPr>
          <w:rFonts w:ascii="Times New Roman" w:hAnsi="Times New Roman" w:cs="Times New Roman"/>
          <w:sz w:val="28"/>
          <w:szCs w:val="28"/>
        </w:rPr>
        <w:t xml:space="preserve"> в виде СМС-сообщения на указанный в подтвержденной учетной записи номер мобильного телефона. </w:t>
      </w:r>
    </w:p>
    <w:p w:rsidR="00AA5262" w:rsidRPr="009915E9" w:rsidRDefault="0038413C" w:rsidP="009915E9">
      <w:pPr>
        <w:pStyle w:val="ConsPlusNormal"/>
        <w:widowContro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9.7. </w:t>
      </w:r>
      <w:proofErr w:type="gramStart"/>
      <w:r w:rsidRPr="009915E9">
        <w:rPr>
          <w:rFonts w:ascii="Times New Roman" w:hAnsi="Times New Roman" w:cs="Times New Roman"/>
          <w:sz w:val="28"/>
          <w:szCs w:val="28"/>
        </w:rPr>
        <w:t xml:space="preserve">После корректного ввода кода подтверждения запускается процедура </w:t>
      </w:r>
      <w:proofErr w:type="spellStart"/>
      <w:r w:rsidRPr="009915E9">
        <w:rPr>
          <w:rFonts w:ascii="Times New Roman" w:hAnsi="Times New Roman" w:cs="Times New Roman"/>
          <w:sz w:val="28"/>
          <w:szCs w:val="28"/>
        </w:rPr>
        <w:t>анонимизации</w:t>
      </w:r>
      <w:proofErr w:type="spellEnd"/>
      <w:r w:rsidRPr="009915E9">
        <w:rPr>
          <w:rFonts w:ascii="Times New Roman" w:hAnsi="Times New Roman" w:cs="Times New Roman"/>
          <w:sz w:val="28"/>
          <w:szCs w:val="28"/>
        </w:rPr>
        <w:t xml:space="preserve"> участника ДЭГ, по завершении которой осуществляется переход к электронному бюллетеню (электронным бюллетеням), отображается порядок заполнения электронного бюллетеня (электронных бюллетеней) и предоставляется возможность после ознакомления со всеми кандидатами (списками кандидатов), вопросами референдума осуществить волеизъявление путем проставления в электронном виде отметки (отметок) в квадрате (квадратах), относящемся (относящихся) к позиции (позициям), в пользу которой (которых</w:t>
      </w:r>
      <w:proofErr w:type="gramEnd"/>
      <w:r w:rsidRPr="009915E9">
        <w:rPr>
          <w:rFonts w:ascii="Times New Roman" w:hAnsi="Times New Roman" w:cs="Times New Roman"/>
          <w:sz w:val="28"/>
          <w:szCs w:val="28"/>
        </w:rPr>
        <w:t>) сделан выбор.</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9.8. После осуществления волеизъявления участником ДЭГ и завершения им процедуры ДЭГ изменение волеизъявления (повторное волеизъявление) не допускается, если иное не предусмотрено национальным законодательством.</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9.9. Избиратель, участник референдума, включенный в список участников ДЭГ или в список принявших участие в ДЭГ, не вправе получить бюллетень (бюллетени) на соответствующем избирательном участке, участке референдума.</w:t>
      </w:r>
    </w:p>
    <w:p w:rsidR="00AA5262" w:rsidRPr="009915E9" w:rsidRDefault="00AA5262" w:rsidP="009915E9">
      <w:pPr>
        <w:pStyle w:val="ConsPlusNormal"/>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 xml:space="preserve">10. Наблюдение за формированием ключа </w:t>
      </w:r>
      <w:proofErr w:type="spellStart"/>
      <w:r w:rsidRPr="009915E9">
        <w:rPr>
          <w:rFonts w:ascii="Times New Roman" w:hAnsi="Times New Roman" w:cs="Times New Roman"/>
          <w:b/>
          <w:bCs/>
          <w:color w:val="auto"/>
          <w:sz w:val="28"/>
          <w:szCs w:val="28"/>
        </w:rPr>
        <w:t>зашифрования</w:t>
      </w:r>
      <w:proofErr w:type="spellEnd"/>
      <w:r w:rsidRPr="009915E9">
        <w:rPr>
          <w:rFonts w:ascii="Times New Roman" w:hAnsi="Times New Roman" w:cs="Times New Roman"/>
          <w:b/>
          <w:bCs/>
          <w:color w:val="auto"/>
          <w:sz w:val="28"/>
          <w:szCs w:val="28"/>
        </w:rPr>
        <w:t xml:space="preserve"> и ключа </w:t>
      </w:r>
      <w:proofErr w:type="spellStart"/>
      <w:r w:rsidRPr="009915E9">
        <w:rPr>
          <w:rFonts w:ascii="Times New Roman" w:hAnsi="Times New Roman" w:cs="Times New Roman"/>
          <w:b/>
          <w:bCs/>
          <w:color w:val="auto"/>
          <w:sz w:val="28"/>
          <w:szCs w:val="28"/>
        </w:rPr>
        <w:t>расшифрования</w:t>
      </w:r>
      <w:proofErr w:type="spellEnd"/>
      <w:r w:rsidRPr="009915E9">
        <w:rPr>
          <w:rFonts w:ascii="Times New Roman" w:hAnsi="Times New Roman" w:cs="Times New Roman"/>
          <w:b/>
          <w:bCs/>
          <w:color w:val="auto"/>
          <w:sz w:val="28"/>
          <w:szCs w:val="28"/>
        </w:rPr>
        <w:t xml:space="preserve"> </w:t>
      </w:r>
    </w:p>
    <w:p w:rsidR="00AA5262" w:rsidRPr="009915E9" w:rsidRDefault="00AA5262" w:rsidP="009915E9">
      <w:pPr>
        <w:pStyle w:val="ConsPlusNormal"/>
        <w:ind w:firstLine="709"/>
        <w:jc w:val="both"/>
        <w:rPr>
          <w:rFonts w:ascii="Times New Roman" w:hAnsi="Times New Roman" w:cs="Times New Roman"/>
          <w:sz w:val="28"/>
          <w:szCs w:val="28"/>
        </w:rPr>
      </w:pP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10.1. При проведении дистанционного электронного голосования </w:t>
      </w:r>
      <w:proofErr w:type="spellStart"/>
      <w:r w:rsidRPr="009915E9">
        <w:rPr>
          <w:rFonts w:ascii="Times New Roman" w:hAnsi="Times New Roman" w:cs="Times New Roman"/>
          <w:sz w:val="28"/>
          <w:szCs w:val="28"/>
        </w:rPr>
        <w:t>анонимизированные</w:t>
      </w:r>
      <w:proofErr w:type="spellEnd"/>
      <w:r w:rsidRPr="009915E9">
        <w:rPr>
          <w:rFonts w:ascii="Times New Roman" w:hAnsi="Times New Roman" w:cs="Times New Roman"/>
          <w:sz w:val="28"/>
          <w:szCs w:val="28"/>
        </w:rPr>
        <w:t xml:space="preserve"> результаты волеизъявления участника ДЭГ по мере их формирования незамедлительно </w:t>
      </w:r>
      <w:proofErr w:type="gramStart"/>
      <w:r w:rsidRPr="009915E9">
        <w:rPr>
          <w:rFonts w:ascii="Times New Roman" w:hAnsi="Times New Roman" w:cs="Times New Roman"/>
          <w:sz w:val="28"/>
          <w:szCs w:val="28"/>
        </w:rPr>
        <w:t>зашифровываются и сохраняются</w:t>
      </w:r>
      <w:proofErr w:type="gramEnd"/>
      <w:r w:rsidRPr="009915E9">
        <w:rPr>
          <w:rFonts w:ascii="Times New Roman" w:hAnsi="Times New Roman" w:cs="Times New Roman"/>
          <w:sz w:val="28"/>
          <w:szCs w:val="28"/>
        </w:rPr>
        <w:t xml:space="preserve"> в зашифрованном виде в цепочке блоков информации в соответствующей базе данных. Зашифровывание результатов волеизъявления участников ДЭГ производится с использованием ключа </w:t>
      </w:r>
      <w:proofErr w:type="spellStart"/>
      <w:r w:rsidRPr="009915E9">
        <w:rPr>
          <w:rFonts w:ascii="Times New Roman" w:hAnsi="Times New Roman" w:cs="Times New Roman"/>
          <w:sz w:val="28"/>
          <w:szCs w:val="28"/>
        </w:rPr>
        <w:t>зашифрования</w:t>
      </w:r>
      <w:proofErr w:type="spellEnd"/>
      <w:r w:rsidRPr="009915E9">
        <w:rPr>
          <w:rFonts w:ascii="Times New Roman" w:hAnsi="Times New Roman" w:cs="Times New Roman"/>
          <w:sz w:val="28"/>
          <w:szCs w:val="28"/>
        </w:rPr>
        <w:t xml:space="preserve">. Расшифровывание результатов волеизъявления с использованием ключа </w:t>
      </w:r>
      <w:proofErr w:type="spellStart"/>
      <w:r w:rsidRPr="009915E9">
        <w:rPr>
          <w:rFonts w:ascii="Times New Roman" w:hAnsi="Times New Roman" w:cs="Times New Roman"/>
          <w:sz w:val="28"/>
          <w:szCs w:val="28"/>
        </w:rPr>
        <w:t>зашифрования</w:t>
      </w:r>
      <w:proofErr w:type="spellEnd"/>
      <w:r w:rsidRPr="009915E9">
        <w:rPr>
          <w:rFonts w:ascii="Times New Roman" w:hAnsi="Times New Roman" w:cs="Times New Roman"/>
          <w:sz w:val="28"/>
          <w:szCs w:val="28"/>
        </w:rPr>
        <w:t xml:space="preserve"> невозможно. После завершения голосования расшифровывание результатов волеизъявления производится с использованием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10.2. Не позднее дня, предшествующего дню (первому дню) голосования, в ТИК ДЭГ производится формирование ключа </w:t>
      </w:r>
      <w:proofErr w:type="spellStart"/>
      <w:r w:rsidRPr="009915E9">
        <w:rPr>
          <w:rFonts w:ascii="Times New Roman" w:hAnsi="Times New Roman" w:cs="Times New Roman"/>
          <w:sz w:val="28"/>
          <w:szCs w:val="28"/>
        </w:rPr>
        <w:t>зашифрования</w:t>
      </w:r>
      <w:proofErr w:type="spellEnd"/>
      <w:r w:rsidRPr="009915E9">
        <w:rPr>
          <w:rFonts w:ascii="Times New Roman" w:hAnsi="Times New Roman" w:cs="Times New Roman"/>
          <w:sz w:val="28"/>
          <w:szCs w:val="28"/>
        </w:rPr>
        <w:t xml:space="preserve"> и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а также разделение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на части. Указанные действия выполняются с использованием СПО ключей шифрования и иного программно-аппаратного обеспечения, исключающего возможность создания копий и (или) скрытой передачи ключа (частей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по проводным и (или) беспроводным каналам связи.</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10.3. Ключ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разделяется на несколько частей, количество которых определяется решением ТИК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10.4. Запись ключа </w:t>
      </w:r>
      <w:proofErr w:type="spellStart"/>
      <w:r w:rsidRPr="009915E9">
        <w:rPr>
          <w:rFonts w:ascii="Times New Roman" w:hAnsi="Times New Roman" w:cs="Times New Roman"/>
          <w:sz w:val="28"/>
          <w:szCs w:val="28"/>
        </w:rPr>
        <w:t>зашифрования</w:t>
      </w:r>
      <w:proofErr w:type="spellEnd"/>
      <w:r w:rsidRPr="009915E9">
        <w:rPr>
          <w:rFonts w:ascii="Times New Roman" w:hAnsi="Times New Roman" w:cs="Times New Roman"/>
          <w:sz w:val="28"/>
          <w:szCs w:val="28"/>
        </w:rPr>
        <w:t xml:space="preserve"> и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осуществляется на внешний носитель информации.</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10.5. Части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передаются на ответственное хранение лицам, определенным решением ТИК ДЭГ. Доступ иных лиц к частям ключа </w:t>
      </w:r>
      <w:r w:rsidRPr="009915E9">
        <w:rPr>
          <w:rFonts w:ascii="Times New Roman" w:hAnsi="Times New Roman" w:cs="Times New Roman"/>
          <w:sz w:val="28"/>
          <w:szCs w:val="28"/>
        </w:rPr>
        <w:lastRenderedPageBreak/>
        <w:t>должен быть исключен.</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10.6. Возможность сборки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из находящихся на ответственном хранении частей до завершения работы со списками участников ДЭГ в процессе установления итогов голосования должна быть исключена.</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10.7. При формировании ключа </w:t>
      </w:r>
      <w:proofErr w:type="spellStart"/>
      <w:r w:rsidRPr="009915E9">
        <w:rPr>
          <w:rFonts w:ascii="Times New Roman" w:hAnsi="Times New Roman" w:cs="Times New Roman"/>
          <w:sz w:val="28"/>
          <w:szCs w:val="28"/>
        </w:rPr>
        <w:t>зашифрования</w:t>
      </w:r>
      <w:proofErr w:type="spellEnd"/>
      <w:r w:rsidRPr="009915E9">
        <w:rPr>
          <w:rFonts w:ascii="Times New Roman" w:hAnsi="Times New Roman" w:cs="Times New Roman"/>
          <w:sz w:val="28"/>
          <w:szCs w:val="28"/>
        </w:rPr>
        <w:t xml:space="preserve"> и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разделении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на части вправе присутствовать члены ТИК ДЭГ, наблюдатели за электронным голосованием, а также члены центральной избирательной комиссии, иных избирательных комиссий, организующих выборы, референдум, на которых проводится дистанционное электронное голосование, представители средств массовой информации, аккредитованные в установленном национальном законодательством порядке.</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11. Наблюдение за подсчетом голосов и установлением итогов дистанционного электронного голосования</w:t>
      </w:r>
    </w:p>
    <w:p w:rsidR="00AA5262" w:rsidRPr="009915E9" w:rsidRDefault="00AA5262" w:rsidP="009915E9">
      <w:pPr>
        <w:pStyle w:val="2"/>
        <w:spacing w:before="0" w:line="240" w:lineRule="auto"/>
        <w:ind w:firstLine="709"/>
        <w:jc w:val="both"/>
        <w:rPr>
          <w:rFonts w:ascii="Times New Roman" w:hAnsi="Times New Roman" w:cs="Times New Roman"/>
          <w:color w:val="auto"/>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11.1. Итоги дистанционного электронного голосования </w:t>
      </w:r>
      <w:proofErr w:type="gramStart"/>
      <w:r w:rsidRPr="009915E9">
        <w:rPr>
          <w:rFonts w:ascii="Times New Roman" w:hAnsi="Times New Roman" w:cs="Times New Roman"/>
          <w:sz w:val="28"/>
          <w:szCs w:val="28"/>
        </w:rPr>
        <w:t>устанавливаются по завершении дистанционного электронного голосования и отражаются</w:t>
      </w:r>
      <w:proofErr w:type="gramEnd"/>
      <w:r w:rsidRPr="009915E9">
        <w:rPr>
          <w:rFonts w:ascii="Times New Roman" w:hAnsi="Times New Roman" w:cs="Times New Roman"/>
          <w:sz w:val="28"/>
          <w:szCs w:val="28"/>
        </w:rPr>
        <w:t xml:space="preserve"> в протоколе ТИК ДЭГ об итогах дистанционного электронного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11.2. В день (последний день) голосования по истечении времени голосования на выборах и референдумах, на которых проводилось дистанционное электронное голосование, ТИК ДЭГ в присутствии наблюдателей, иных лиц, имеющих право присутствовать в помещении ТИК ДЭГ, последовательно осуществляются действия по работе со списками участников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11.3. Председателем ТИК ДЭГ с его автоматизированного рабочего места дается команда о формировании в электронном виде списков участников ДЭГ на ПТК ДЭГ по состоянию на момент завершения дистанционного электронного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11.4. При формировании списка участников ДЭГ средствами ПТК ДЭГ по каждому избирательному округу, округу референдума проставляется число участников ДЭГ, включенных в список участников ДЭГ на момент окончания голосования, и число электронных бюллетеней, доступ к которым был предоставлен участникам ДЭГ для осуществления дистанционного электронного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Список участников ДЭГ подписывается электронной подписью председателя и секретаря ТИК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11.5. Электронные копии списков участников ДЭГ </w:t>
      </w:r>
      <w:proofErr w:type="gramStart"/>
      <w:r w:rsidRPr="009915E9">
        <w:rPr>
          <w:rFonts w:ascii="Times New Roman" w:hAnsi="Times New Roman" w:cs="Times New Roman"/>
          <w:sz w:val="28"/>
          <w:szCs w:val="28"/>
        </w:rPr>
        <w:t>формируются средствами ПТК ДЭГ и записываются</w:t>
      </w:r>
      <w:proofErr w:type="gramEnd"/>
      <w:r w:rsidRPr="009915E9">
        <w:rPr>
          <w:rFonts w:ascii="Times New Roman" w:hAnsi="Times New Roman" w:cs="Times New Roman"/>
          <w:sz w:val="28"/>
          <w:szCs w:val="28"/>
        </w:rPr>
        <w:t xml:space="preserve"> на внешний носитель информации. После записи копий на внешний носитель информации внесение изменений в списки участников ДЭГ не допускается.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Внешний носитель информации, содержащий электронные копии списков участников ДЭГ, убирается в сейф либо иное специально приспособленное для хранения документов место. Хранение внешнего носителя информации, исключающее доступ к нему лиц, находящихся в помещении ТИК ДЭГ, обеспечивается председателем или по его распоряжению секретарем ТИК ДЭГ.</w:t>
      </w:r>
    </w:p>
    <w:p w:rsidR="00AA5262" w:rsidRPr="009915E9" w:rsidRDefault="0038413C" w:rsidP="009915E9">
      <w:pPr>
        <w:pStyle w:val="ConsPlusNormal"/>
        <w:ind w:firstLine="709"/>
        <w:jc w:val="both"/>
        <w:rPr>
          <w:rFonts w:ascii="Times New Roman" w:hAnsi="Times New Roman" w:cs="Times New Roman"/>
          <w:sz w:val="28"/>
          <w:szCs w:val="28"/>
        </w:rPr>
      </w:pPr>
      <w:bookmarkStart w:id="12" w:name="P142"/>
      <w:bookmarkEnd w:id="12"/>
      <w:r w:rsidRPr="009915E9">
        <w:rPr>
          <w:rFonts w:ascii="Times New Roman" w:hAnsi="Times New Roman" w:cs="Times New Roman"/>
          <w:sz w:val="28"/>
          <w:szCs w:val="28"/>
        </w:rPr>
        <w:lastRenderedPageBreak/>
        <w:t xml:space="preserve">11.6. После завершения работы со списками участников ДЭГ производится сборка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из отдельных частей. Сборка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из предоставленных частей производится средствами СПО ключей шифрования по графику, установленному ТИК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11.7. После сборки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 xml:space="preserve"> запускается процедура расшифровывания результатов волеизъявления участников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11.8. Расшифровывание результатов волеизъявления участников ДЭГ производится средствами ПТК ДЭГ с использованием ключа </w:t>
      </w:r>
      <w:proofErr w:type="spellStart"/>
      <w:r w:rsidRPr="009915E9">
        <w:rPr>
          <w:rFonts w:ascii="Times New Roman" w:hAnsi="Times New Roman" w:cs="Times New Roman"/>
          <w:sz w:val="28"/>
          <w:szCs w:val="28"/>
        </w:rPr>
        <w:t>расшифрования</w:t>
      </w:r>
      <w:proofErr w:type="spellEnd"/>
      <w:r w:rsidRPr="009915E9">
        <w:rPr>
          <w:rFonts w:ascii="Times New Roman" w:hAnsi="Times New Roman" w:cs="Times New Roman"/>
          <w:sz w:val="28"/>
          <w:szCs w:val="28"/>
        </w:rPr>
        <w:t>.</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11.9. После расшифровывания результатов волеизъявления участников ДЭГ председатель ТИК ДЭГ при помощи ПТК ДЭГ формирует в электронном виде протокол ТИК ДЭГ об итогах дистанционного электронного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11.10. Протокол ТИК ДЭГ об итогах дистанционного электронного голосования содержит следующие данные по каждому избирательному округу, округу референдума:</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а) число участников ДЭГ, включенных в список участников ДЭГ на момент окончания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б) число электронных бюллетеней, доступ к которым предоставлен участникам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в) число электронных бюллетеней, использованных участниками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г) число недействительных электронных бюллетеней;</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д) число голосов участников ДЭГ, поданных за каждого зарегистрированного кандидата (каждое избирательное объединение), за и против всех кандидатов (за и против всех списков кандидатов), за и против вопроса (вопросов) референдума.</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11.11. Протокол ТИК ДЭГ об итогах дистанционного электронного голосования </w:t>
      </w:r>
      <w:proofErr w:type="gramStart"/>
      <w:r w:rsidRPr="009915E9">
        <w:rPr>
          <w:rFonts w:ascii="Times New Roman" w:hAnsi="Times New Roman" w:cs="Times New Roman"/>
          <w:sz w:val="28"/>
          <w:szCs w:val="28"/>
        </w:rPr>
        <w:t>подписывается электронной подписью каждого присутствующего члена ТИК ДЭГ и размещается</w:t>
      </w:r>
      <w:proofErr w:type="gramEnd"/>
      <w:r w:rsidRPr="009915E9">
        <w:rPr>
          <w:rFonts w:ascii="Times New Roman" w:hAnsi="Times New Roman" w:cs="Times New Roman"/>
          <w:sz w:val="28"/>
          <w:szCs w:val="28"/>
        </w:rPr>
        <w:t xml:space="preserve"> на портале наблюдения ПТК ДЭГ.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11.12. Если при проведении дистанционного электронного голосования были допущены нарушения, не позволяющие с достоверностью определить результаты волеизъявления участников ДЭГ, итоги дистанционного электронного голосования могут быть признаны ТИК ДЭГ недействительными в порядке, предусмотренном национальным законодательством. </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11.13. Данные об итогах дистанционного электронного голосования передаются с использованием информационно-телекоммуникационных каналов связи в комиссию, определяющую результаты выборов (устанавливающую итоги голосования на соответствующей территории), результаты референдума.</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11.14. Данные об итогах дистанционного электронного голосования включаются в сводную таблицу о результатах выборов (об итогах голосования), о результатах референдума отдельной графой и учитываются в протоколе о результатах выборов (об итогах голосования), о результатах референдума.</w:t>
      </w:r>
    </w:p>
    <w:p w:rsidR="00AA5262" w:rsidRPr="009915E9" w:rsidRDefault="00AA5262" w:rsidP="009915E9">
      <w:pPr>
        <w:pStyle w:val="ConsPlusNormal"/>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lastRenderedPageBreak/>
        <w:t xml:space="preserve">Раздел 3. НАБЛЮДЕНИЕ ЗА ЭЛЕКТРОННЫМ ГОЛОСОВАНИЕМ В </w:t>
      </w:r>
      <w:proofErr w:type="gramStart"/>
      <w:r w:rsidRPr="009915E9">
        <w:rPr>
          <w:rFonts w:ascii="Times New Roman" w:hAnsi="Times New Roman" w:cs="Times New Roman"/>
          <w:b/>
          <w:bCs/>
          <w:color w:val="auto"/>
          <w:sz w:val="28"/>
          <w:szCs w:val="28"/>
        </w:rPr>
        <w:t>ПОМЕЩЕНИИ</w:t>
      </w:r>
      <w:proofErr w:type="gramEnd"/>
      <w:r w:rsidRPr="009915E9">
        <w:rPr>
          <w:rFonts w:ascii="Times New Roman" w:hAnsi="Times New Roman" w:cs="Times New Roman"/>
          <w:b/>
          <w:bCs/>
          <w:color w:val="auto"/>
          <w:sz w:val="28"/>
          <w:szCs w:val="28"/>
        </w:rPr>
        <w:t xml:space="preserve"> ДЛЯ ГОЛОСОВАНИЯ </w:t>
      </w:r>
    </w:p>
    <w:p w:rsidR="00AA5262" w:rsidRPr="009915E9" w:rsidRDefault="00AA5262" w:rsidP="009915E9">
      <w:pPr>
        <w:pStyle w:val="2"/>
        <w:spacing w:before="0" w:line="240" w:lineRule="auto"/>
        <w:ind w:firstLine="709"/>
        <w:jc w:val="both"/>
        <w:rPr>
          <w:rFonts w:ascii="Times New Roman" w:hAnsi="Times New Roman" w:cs="Times New Roman"/>
          <w:b/>
          <w:bCs/>
          <w:color w:val="auto"/>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 xml:space="preserve">12. Электронное голосование </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12.1. Электронное голосование проводится на выборах и референдумах без использования бюллетеня, изготовленного на бумажном носителе, с использованием технического средства электронного голосования (комплекса электронного голосования, терминала электронного голосования) в помещении для голосования участковой избирательной комиссии, а также в случаях, предусмотренных национальным законодательством, вне помещения для голосования.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12.2. Разработка и внедрение технических средств электронного голосования должны проводиться таким образом, чтобы при этом было обеспечено исполнение международных обязательств государства.</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12.3. Порядок электронного голосования с использованием технических средств электронного голосования определяется национальным законодательством и центральной избирательной комиссией.</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12.4. Решение о проведении электронного голосования принимается центральной избирательной комиссией или иной уполномоченной национальным законодательством избирательной комиссией. В </w:t>
      </w:r>
      <w:proofErr w:type="gramStart"/>
      <w:r w:rsidRPr="009915E9">
        <w:rPr>
          <w:rFonts w:ascii="Times New Roman" w:hAnsi="Times New Roman" w:cs="Times New Roman"/>
          <w:sz w:val="28"/>
          <w:szCs w:val="28"/>
        </w:rPr>
        <w:t>решении</w:t>
      </w:r>
      <w:proofErr w:type="gramEnd"/>
      <w:r w:rsidRPr="009915E9">
        <w:rPr>
          <w:rFonts w:ascii="Times New Roman" w:hAnsi="Times New Roman" w:cs="Times New Roman"/>
          <w:sz w:val="28"/>
          <w:szCs w:val="28"/>
        </w:rPr>
        <w:t xml:space="preserve"> указывается перечень избирательных участков, на которых применяется электронное голосование.</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12.5. </w:t>
      </w:r>
      <w:proofErr w:type="gramStart"/>
      <w:r w:rsidRPr="009915E9">
        <w:rPr>
          <w:rFonts w:ascii="Times New Roman" w:hAnsi="Times New Roman" w:cs="Times New Roman"/>
          <w:sz w:val="28"/>
          <w:szCs w:val="28"/>
        </w:rPr>
        <w:t>Избиратель, участник референдума, включенный в список избирателей, участников референдума избирательного участка, участка референдума, на котором проводится электронное голосование с использованием технических средств электронного голосования), имеет возможность проголосовать без использования бюллетеня, изготовленного на бумажном носителе.</w:t>
      </w:r>
      <w:proofErr w:type="gramEnd"/>
      <w:r w:rsidRPr="009915E9">
        <w:rPr>
          <w:rFonts w:ascii="Times New Roman" w:hAnsi="Times New Roman" w:cs="Times New Roman"/>
          <w:sz w:val="28"/>
          <w:szCs w:val="28"/>
        </w:rPr>
        <w:t xml:space="preserve"> Национальным законодательством может быть предусмотрена возможность получения таким избирателем, участником референдума бюллетеня на бумажном носителе.</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12.6. Электронное голосование </w:t>
      </w:r>
      <w:proofErr w:type="gramStart"/>
      <w:r w:rsidRPr="009915E9">
        <w:rPr>
          <w:rFonts w:ascii="Times New Roman" w:hAnsi="Times New Roman" w:cs="Times New Roman"/>
          <w:sz w:val="28"/>
          <w:szCs w:val="28"/>
        </w:rPr>
        <w:t>организует и проводит</w:t>
      </w:r>
      <w:proofErr w:type="gramEnd"/>
      <w:r w:rsidRPr="009915E9">
        <w:rPr>
          <w:rFonts w:ascii="Times New Roman" w:hAnsi="Times New Roman" w:cs="Times New Roman"/>
          <w:sz w:val="28"/>
          <w:szCs w:val="28"/>
        </w:rPr>
        <w:t xml:space="preserve"> участковая избирательная комиссия, участковая комиссия референдума в порядке, предусмотренном национальным законодательством и центральной избирательной комиссией.</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12.7. Наблюдение за электронным голосованием осуществляется наблюдателем в помещении для голосования с учетом особенностей наблюдения за электронным голосованием, определенных в настоящем разделе Рекомендаций.</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13. Правовой статус наблюдателей за электронным голосованием в помещении для голосования</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13.1. Наблюдателя за электронным голосованием может назначить зарегистрированный кандидат, политическая партия, избирательное </w:t>
      </w:r>
      <w:r w:rsidRPr="009915E9">
        <w:rPr>
          <w:rFonts w:ascii="Times New Roman" w:hAnsi="Times New Roman" w:cs="Times New Roman"/>
          <w:sz w:val="28"/>
          <w:szCs w:val="28"/>
        </w:rPr>
        <w:lastRenderedPageBreak/>
        <w:t xml:space="preserve">объединение, выдвинувшее зарегистрированного кандидата, зарегистрированных кандидатов, зарегистрированный список кандидатов, общественная палата государства, общественные палаты регионов, а в случаях, предусмотренных национальным законодательством, — общественные объединения, некоммерческие организации и другие субъекты.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13.2. Зарегистрированный кандидат, избирательное объединение, общественная палата, общественное объединение, некоммерческая организация вправе назначить в каждую комиссию не более трех наблюдателей, которые имеют право поочередно осуществлять наблюдение в помещении для голосования. Одно и то же лицо может быть назначено наблюдателем только в одну комиссию.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13.3. Наблюдателями не могут быть назначены лица, перечень которых определен национальным законодательством. </w:t>
      </w:r>
      <w:proofErr w:type="gramStart"/>
      <w:r w:rsidRPr="009915E9">
        <w:rPr>
          <w:rFonts w:ascii="Times New Roman" w:hAnsi="Times New Roman" w:cs="Times New Roman"/>
          <w:sz w:val="28"/>
          <w:szCs w:val="28"/>
        </w:rPr>
        <w:t>В этот перечень могут быть включены выборные должностные лица, депутаты, высшие должностные лица регионов, главы местных администраций, лица, находящиеся в непосредственном подчинении указанных лиц, судьи, прокуроры, члены комиссий с правом решающего голоса (за исключением членов комиссий, полномочия которых были приостановлены), сотрудники аппаратов избирательных комиссий, иные лица, назначение которых наблюдателями не допускается национальным законодательством.</w:t>
      </w:r>
      <w:proofErr w:type="gramEnd"/>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13.4. Полномочия наблюдателя должны быть удостоверены в направлении в письменной форме, выданном зарегистрированным кандидатом, избирательным объединением, общественной палатой, а в случаях, предусмотренных национальным законодательством, — общественным объединением, некоммерческой организацией, </w:t>
      </w:r>
      <w:proofErr w:type="gramStart"/>
      <w:r w:rsidRPr="009915E9">
        <w:rPr>
          <w:rFonts w:ascii="Times New Roman" w:hAnsi="Times New Roman" w:cs="Times New Roman"/>
          <w:sz w:val="28"/>
          <w:szCs w:val="28"/>
        </w:rPr>
        <w:t>интересы</w:t>
      </w:r>
      <w:proofErr w:type="gramEnd"/>
      <w:r w:rsidRPr="009915E9">
        <w:rPr>
          <w:rFonts w:ascii="Times New Roman" w:hAnsi="Times New Roman" w:cs="Times New Roman"/>
          <w:sz w:val="28"/>
          <w:szCs w:val="28"/>
        </w:rPr>
        <w:t xml:space="preserve"> которых представляет данный наблюдатель. </w:t>
      </w:r>
      <w:proofErr w:type="gramStart"/>
      <w:r w:rsidRPr="009915E9">
        <w:rPr>
          <w:rFonts w:ascii="Times New Roman" w:hAnsi="Times New Roman" w:cs="Times New Roman"/>
          <w:sz w:val="28"/>
          <w:szCs w:val="28"/>
        </w:rPr>
        <w:t>В направлении указываются фамилия, имя и отчество наблюдателя, адрес его места жительства, номер избирательного участка, наименование комиссии, куда наблюдатель направляется, а также делается запись об отсутствии ограничений, предусмотренных пунктом 13.3 настоящих Рекомендаций, указываются иные данные, предусмотренные законом или правовым актом центральной избирательной комиссии.</w:t>
      </w:r>
      <w:proofErr w:type="gramEnd"/>
      <w:r w:rsidRPr="009915E9">
        <w:rPr>
          <w:rFonts w:ascii="Times New Roman" w:hAnsi="Times New Roman" w:cs="Times New Roman"/>
          <w:sz w:val="28"/>
          <w:szCs w:val="28"/>
        </w:rPr>
        <w:t xml:space="preserve"> Направление действительно при предъявлении паспорта или документа, заменяющего паспорт гражданина. </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bookmarkStart w:id="13" w:name="Par811"/>
      <w:bookmarkEnd w:id="13"/>
      <w:r w:rsidRPr="009915E9">
        <w:rPr>
          <w:rFonts w:ascii="Times New Roman" w:hAnsi="Times New Roman" w:cs="Times New Roman"/>
          <w:sz w:val="28"/>
          <w:szCs w:val="28"/>
        </w:rPr>
        <w:t>13.5. Направление может быть предъявлено в участковую избирательную комиссию в период, когда наблюдатель вправе присутствовать в помещении для голосования, а в иную комиссию — с момента начала голосования на избирательных участках и до окончания работы по составлению протокола об итогах голосования.</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13.6. Центральная избирательная комиссия, иные уполномоченные национальным законодательством органы и организации могут </w:t>
      </w:r>
      <w:proofErr w:type="gramStart"/>
      <w:r w:rsidRPr="009915E9">
        <w:rPr>
          <w:rFonts w:ascii="Times New Roman" w:hAnsi="Times New Roman" w:cs="Times New Roman"/>
          <w:sz w:val="28"/>
          <w:szCs w:val="28"/>
        </w:rPr>
        <w:t>организовывать и проводить</w:t>
      </w:r>
      <w:proofErr w:type="gramEnd"/>
      <w:r w:rsidRPr="009915E9">
        <w:rPr>
          <w:rFonts w:ascii="Times New Roman" w:hAnsi="Times New Roman" w:cs="Times New Roman"/>
          <w:sz w:val="28"/>
          <w:szCs w:val="28"/>
        </w:rPr>
        <w:t xml:space="preserve"> обучение наблюдателей за электронным голосованием в помещении для голосования. В </w:t>
      </w:r>
      <w:proofErr w:type="gramStart"/>
      <w:r w:rsidRPr="009915E9">
        <w:rPr>
          <w:rFonts w:ascii="Times New Roman" w:hAnsi="Times New Roman" w:cs="Times New Roman"/>
          <w:sz w:val="28"/>
          <w:szCs w:val="28"/>
        </w:rPr>
        <w:t>случае</w:t>
      </w:r>
      <w:proofErr w:type="gramEnd"/>
      <w:r w:rsidRPr="009915E9">
        <w:rPr>
          <w:rFonts w:ascii="Times New Roman" w:hAnsi="Times New Roman" w:cs="Times New Roman"/>
          <w:sz w:val="28"/>
          <w:szCs w:val="28"/>
        </w:rPr>
        <w:t xml:space="preserve"> проведения такого обучения субъектам, имеющим право назначать наблюдателей за электронным голосованием, рекомендуется назначать их из числа лиц, прошедших обучение.</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13.7. Наблюдатели вправе:</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lastRenderedPageBreak/>
        <w:t>а) знакомиться со списками избирателей, участников референдума, реестром заявлений (обращений) о голосовании вне помещения для голосования;</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б) находиться в помещении для голосования соответствующего избирательного участка, участка референдума в день голосования, а также в дни досрочного голосования;</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в) наблюдать за выдачей избирателям, участникам референдума карт для доступа к голосованию;</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г) присутствовать при голосовании избирателей, участников референдума вне помещения для голосования;</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д) наблюдать за подсчетом числа граждан, внесенных в списки избирателей, участников референдума, бюллетеней, выданных избирателям, участникам референдума, погашенных бюллетеней; </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е) наблюдать за установлением итогов голосования на избирательном участке, участке референдума; </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ж) наблюдать за составлением комиссией протокола об итогах голосования и иных документов в период своего присутствия в помещении для голосования;</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з) обращаться к председателю участковой комиссии, а в случае его отсутствия к лицу, его замещающему, с предложениями и замечаниями по вопросам организации голосования;</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и) знакомиться с протоколами соответствующей комиссии об итогах голосования, о результатах выборов, референдума и приложенными к ним документами, получать от соответствующей комиссии заверенные копии указанных протоколов;</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к) носить нагрудный знак с обозначением своего статуса и указанием </w:t>
      </w:r>
      <w:proofErr w:type="gramStart"/>
      <w:r w:rsidRPr="009915E9">
        <w:rPr>
          <w:rFonts w:ascii="Times New Roman" w:hAnsi="Times New Roman" w:cs="Times New Roman"/>
          <w:sz w:val="28"/>
          <w:szCs w:val="28"/>
        </w:rPr>
        <w:t>своих</w:t>
      </w:r>
      <w:proofErr w:type="gramEnd"/>
      <w:r w:rsidRPr="009915E9">
        <w:rPr>
          <w:rFonts w:ascii="Times New Roman" w:hAnsi="Times New Roman" w:cs="Times New Roman"/>
          <w:sz w:val="28"/>
          <w:szCs w:val="28"/>
        </w:rPr>
        <w:t xml:space="preserve"> фамилии, имени и отчества, а также фамилии, имени и отчества или наименования направившего наблюдателя в комиссию субъекта, форма которого устанавливается комиссией, организующей выборы;</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л) обжаловать в порядке, установленном национальным законодательством, действия (бездействие) комиссии в вышестоящую комиссию или в суд;</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м) производить в помещении для голосования фот</w:t>
      </w:r>
      <w:proofErr w:type="gramStart"/>
      <w:r w:rsidRPr="009915E9">
        <w:rPr>
          <w:rFonts w:ascii="Times New Roman" w:hAnsi="Times New Roman" w:cs="Times New Roman"/>
          <w:sz w:val="28"/>
          <w:szCs w:val="28"/>
        </w:rPr>
        <w:t>о-</w:t>
      </w:r>
      <w:proofErr w:type="gramEnd"/>
      <w:r w:rsidRPr="009915E9">
        <w:rPr>
          <w:rFonts w:ascii="Times New Roman" w:hAnsi="Times New Roman" w:cs="Times New Roman"/>
          <w:sz w:val="28"/>
          <w:szCs w:val="28"/>
        </w:rPr>
        <w:t xml:space="preserve"> и (или) видеосъемку в порядке, предусмотренном национальным законодательством. Национальным законодательством может быть предусмотрено, что наблюдатель вправе производить в помещении для голосования фот</w:t>
      </w:r>
      <w:proofErr w:type="gramStart"/>
      <w:r w:rsidRPr="009915E9">
        <w:rPr>
          <w:rFonts w:ascii="Times New Roman" w:hAnsi="Times New Roman" w:cs="Times New Roman"/>
          <w:sz w:val="28"/>
          <w:szCs w:val="28"/>
        </w:rPr>
        <w:t>о-</w:t>
      </w:r>
      <w:proofErr w:type="gramEnd"/>
      <w:r w:rsidRPr="009915E9">
        <w:rPr>
          <w:rFonts w:ascii="Times New Roman" w:hAnsi="Times New Roman" w:cs="Times New Roman"/>
          <w:sz w:val="28"/>
          <w:szCs w:val="28"/>
        </w:rPr>
        <w:t xml:space="preserve"> и (или) видеосъемку с места, которое определено участковой избирательной комиссией или председателем участковой избирательной комиссии, предварительно уведомив об этом председателя, заместителя председателя или секретаря участковой избирательной комиссии.</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13.8. Наблюдатели не вправе: </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а) выдавать избирателям, участникам референдума карты доступа к голосованию;</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б) расписываться за избирателя, участника </w:t>
      </w:r>
      <w:proofErr w:type="gramStart"/>
      <w:r w:rsidRPr="009915E9">
        <w:rPr>
          <w:rFonts w:ascii="Times New Roman" w:hAnsi="Times New Roman" w:cs="Times New Roman"/>
          <w:sz w:val="28"/>
          <w:szCs w:val="28"/>
        </w:rPr>
        <w:t>референдума</w:t>
      </w:r>
      <w:proofErr w:type="gramEnd"/>
      <w:r w:rsidRPr="009915E9">
        <w:rPr>
          <w:rFonts w:ascii="Times New Roman" w:hAnsi="Times New Roman" w:cs="Times New Roman"/>
          <w:sz w:val="28"/>
          <w:szCs w:val="28"/>
        </w:rPr>
        <w:t xml:space="preserve"> в том числе по его просьбе, в получении карты доступа к голосованию;</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lastRenderedPageBreak/>
        <w:t>в) получать доступ к электронному бюллетеню за избирателя, участника референдума, заполнять электронные бюллетени за избирателя, участника референдума, в том числе по его просьбе;</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г) предпринимать действия, нарушающие тайну голосования;</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д) принимать непосредственное участие в проводимом членами комиссии с правом решающего голоса установлении итогов голосования;</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е) совершать действия, препятствующие работе комиссии;</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ж) проводить агитацию среди избирателей, участников референдума;</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з) участвовать в принятии решений соответствующей комиссией.</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13.9. С момента начала работы участковой комиссии в день голосования и до получения сообщения о принятии вышестоящей комиссией протокола об итогах электронного голосования, при составлении повторного протокола об итогах электронного голосования на избирательных участках вправе присутствовать наблюдатели, в том числе международные.</w:t>
      </w:r>
    </w:p>
    <w:p w:rsidR="00AA5262" w:rsidRPr="00D9285C" w:rsidRDefault="0038413C" w:rsidP="009915E9">
      <w:pPr>
        <w:pStyle w:val="ConsPlusNormal"/>
        <w:ind w:firstLine="709"/>
        <w:jc w:val="both"/>
        <w:rPr>
          <w:rFonts w:ascii="Times New Roman" w:hAnsi="Times New Roman" w:cs="Times New Roman"/>
          <w:sz w:val="28"/>
          <w:szCs w:val="28"/>
        </w:rPr>
      </w:pPr>
      <w:r w:rsidRPr="00D9285C">
        <w:rPr>
          <w:rFonts w:ascii="Times New Roman" w:hAnsi="Times New Roman" w:cs="Times New Roman"/>
          <w:sz w:val="28"/>
          <w:szCs w:val="28"/>
          <w:shd w:val="clear" w:color="auto" w:fill="FFFFFF"/>
        </w:rPr>
        <w:t>13.10. При осуществлении наблюдения за электронным голосованием в помещении для голосования и (или) отдельными этапами и элементами его организации наблюдателю следует осуществлять мониторинг соблюдения процедур, установленных национальным законодательством, в соответствии с положениями глав 14 – 16 настоящих Рекомендаций.</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 xml:space="preserve">14. Наблюдение за подготовкой к электронному голосованию в помещении для голосования </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14.1. Форма и текст электронного бюллетеня утверждаются соответствующей комиссией в срок, установленный национальным законодательством. При электронном голосовании объем сведений, представленных на экранных формах электронного бюллетеня, должен соответствовать объему сведений, размещаемых на бюллетенях, изготовленных на бумажном носителе.</w:t>
      </w:r>
    </w:p>
    <w:p w:rsidR="00AA5262" w:rsidRPr="009915E9" w:rsidRDefault="0038413C" w:rsidP="009915E9">
      <w:pPr>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14.2. Функционирование ТСЭГ обеспечивают не менее двух операторов — членов соответствующей комиссии с правом решающего голоса, прошедших курс обучения правилам эксплуатации ТСЭГ. </w:t>
      </w:r>
    </w:p>
    <w:p w:rsidR="00AA5262" w:rsidRPr="009915E9" w:rsidRDefault="0038413C"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915E9">
        <w:rPr>
          <w:rFonts w:ascii="Times New Roman" w:hAnsi="Times New Roman" w:cs="Times New Roman"/>
          <w:sz w:val="28"/>
          <w:szCs w:val="28"/>
        </w:rPr>
        <w:t>14.3. Накануне дня голосования операторы ТСЭГ осуществляют развертывание ТСЭГ и размещение его составных частей в помещении для голосования, позволяющем обеспечить соблюдение тайны голосования, контроль членами участковой избирательной комиссии очередности подхода избирателей к ТСЭГ, а также нахождение ТСЭГ в поле зрения членов участковой комиссии, наблюдателей.</w:t>
      </w:r>
    </w:p>
    <w:p w:rsidR="00AA5262" w:rsidRPr="009915E9" w:rsidRDefault="0038413C" w:rsidP="009915E9">
      <w:pPr>
        <w:pStyle w:val="ConsPlusNormal"/>
        <w:ind w:firstLine="709"/>
        <w:jc w:val="both"/>
        <w:rPr>
          <w:rFonts w:ascii="Times New Roman" w:hAnsi="Times New Roman" w:cs="Times New Roman"/>
          <w:sz w:val="28"/>
          <w:szCs w:val="28"/>
        </w:rPr>
      </w:pPr>
      <w:bookmarkStart w:id="14" w:name="P120"/>
      <w:bookmarkEnd w:id="14"/>
      <w:r w:rsidRPr="009915E9">
        <w:rPr>
          <w:rFonts w:ascii="Times New Roman" w:hAnsi="Times New Roman" w:cs="Times New Roman"/>
          <w:sz w:val="28"/>
          <w:szCs w:val="28"/>
        </w:rPr>
        <w:t xml:space="preserve">14.4. Операторы осуществляют ввод исходных данных для электронного голосования в ТСЭГ. После ввода данных </w:t>
      </w:r>
      <w:proofErr w:type="gramStart"/>
      <w:r w:rsidRPr="009915E9">
        <w:rPr>
          <w:rFonts w:ascii="Times New Roman" w:hAnsi="Times New Roman" w:cs="Times New Roman"/>
          <w:sz w:val="28"/>
          <w:szCs w:val="28"/>
        </w:rPr>
        <w:t>осуществляется распечатка записанной информации и проверяется</w:t>
      </w:r>
      <w:proofErr w:type="gramEnd"/>
      <w:r w:rsidRPr="009915E9">
        <w:rPr>
          <w:rFonts w:ascii="Times New Roman" w:hAnsi="Times New Roman" w:cs="Times New Roman"/>
          <w:sz w:val="28"/>
          <w:szCs w:val="28"/>
        </w:rPr>
        <w:t xml:space="preserve"> ее соответствие тексту электронного бюллетеня, установленному соответствующей комиссией.</w:t>
      </w:r>
    </w:p>
    <w:p w:rsidR="00AA5262" w:rsidRPr="009915E9" w:rsidRDefault="0038413C" w:rsidP="009915E9">
      <w:pPr>
        <w:pStyle w:val="ConsPlusNormal"/>
        <w:ind w:firstLine="709"/>
        <w:jc w:val="both"/>
        <w:rPr>
          <w:rFonts w:ascii="Times New Roman" w:hAnsi="Times New Roman" w:cs="Times New Roman"/>
          <w:sz w:val="28"/>
          <w:szCs w:val="28"/>
        </w:rPr>
      </w:pPr>
      <w:bookmarkStart w:id="15" w:name="P125"/>
      <w:bookmarkEnd w:id="15"/>
      <w:r w:rsidRPr="009915E9">
        <w:rPr>
          <w:rFonts w:ascii="Times New Roman" w:hAnsi="Times New Roman" w:cs="Times New Roman"/>
          <w:sz w:val="28"/>
          <w:szCs w:val="28"/>
        </w:rPr>
        <w:t xml:space="preserve">14.5. При необходимости по указанию вышестоящей комиссии в участковой комиссии выполняется процедура удаления из электронных бюллетеней либо восстановления ранее удаленных участковой комиссией </w:t>
      </w:r>
      <w:r w:rsidRPr="009915E9">
        <w:rPr>
          <w:rFonts w:ascii="Times New Roman" w:hAnsi="Times New Roman" w:cs="Times New Roman"/>
          <w:sz w:val="28"/>
          <w:szCs w:val="28"/>
        </w:rPr>
        <w:lastRenderedPageBreak/>
        <w:t xml:space="preserve">сведений о выбывших кандидатах (избирательных объединениях). </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14.6. После ввода в ТСЭГ исходных данных для электронного голосования проводится тестирование. Порядок проведения тестирования определяется центральной избирательной комиссией.</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ТСЭГ считается готовым к проведению электронного голосования, если результаты тестирования соответствуют контрольным примерам.</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14.7. При необходимости накануне дня голосования может быть проведена тренировка участковой комиссии. В ходе тренировки выполняется весь цикл работы участковой комиссии в день голосования и (или) проводятся отдельные процедуры: запись исходных данных для электронного голосования, ввод их в ТСЭГ, тестирование ТСЭГ, голосование, распечатка результатов голосования, составление и распечатка протоколов об итогах голосования, передача протоколов в вышестоящую комиссию.</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14.8. При проведении тестирования ТСЭГ и тренировки вправе </w:t>
      </w:r>
      <w:proofErr w:type="gramStart"/>
      <w:r w:rsidRPr="009915E9">
        <w:rPr>
          <w:rFonts w:ascii="Times New Roman" w:hAnsi="Times New Roman" w:cs="Times New Roman"/>
          <w:sz w:val="28"/>
          <w:szCs w:val="28"/>
        </w:rPr>
        <w:t>присутствовать и наблюдать</w:t>
      </w:r>
      <w:proofErr w:type="gramEnd"/>
      <w:r w:rsidRPr="009915E9">
        <w:rPr>
          <w:rFonts w:ascii="Times New Roman" w:hAnsi="Times New Roman" w:cs="Times New Roman"/>
          <w:sz w:val="28"/>
          <w:szCs w:val="28"/>
        </w:rPr>
        <w:t xml:space="preserve"> за процессом подготовки к электронному голосованию наблюдатели, иные лица, имеющие в соответствии с национальным законодательством право присутствовать при проведении тестирования и тренировки.</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 xml:space="preserve">15. Наблюдение за электронным голосованием в помещении для голосования </w:t>
      </w:r>
    </w:p>
    <w:p w:rsidR="00AA5262" w:rsidRPr="009915E9" w:rsidRDefault="00AA5262" w:rsidP="009915E9">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15.1. Участковая комиссия обеспечивает проведение электронного голосования в помещении для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15.2. В день голосования, до наступления времени голосования, председатель участковой комиссии в присутствии членов участковой комиссии, наблюдателей, иных лиц, имеющих в соответствии с национальным законодательством право присутствовать в помещении для голосования, объявляет общее количество карт для доступа к голосованию, полученных из вышестоящей комиссии, предъявляет для визуального ознакомления ТСЭГ.</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15.3. Перед началом голосования в день голосования проводится тестирование ТСЭГ в присутствии членов участковой комиссии, наблюдателей, иных лиц, имеющих в соответствии с национальным законодательством право присутствовать в помещении для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15.4. Председатель участковой комиссии предъявляет к осмотру членам участковой комиссии, наблюдателям, иным лицам, имеющим в соответствии с национальным законодательством право присутствовать в помещении для голосования, показания на дисплее ТСЭГ с числом проголосовавших избирателей, участников референдума, равным нулю, и объявляет о начале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15.5. Избиратель, участник референдума, прибывший в помещение для голосования, проставляет в списке избирателей, участников референдума серию и номер своего паспорта или документа, заменяющего паспорт гражданина, и выбирает любую карту для доступа к голосованию. С согласия избирателя, участника референдума либо по его просьбе серия и номер </w:t>
      </w:r>
      <w:r w:rsidRPr="009915E9">
        <w:rPr>
          <w:rFonts w:ascii="Times New Roman" w:hAnsi="Times New Roman" w:cs="Times New Roman"/>
          <w:sz w:val="28"/>
          <w:szCs w:val="28"/>
        </w:rPr>
        <w:lastRenderedPageBreak/>
        <w:t xml:space="preserve">предъявляемого им паспорта или документа, заменяющего паспорт гражданина, могут быть внесены членом участковой комиссии с правом решающего голоса. </w:t>
      </w:r>
      <w:proofErr w:type="gramStart"/>
      <w:r w:rsidRPr="009915E9">
        <w:rPr>
          <w:rFonts w:ascii="Times New Roman" w:hAnsi="Times New Roman" w:cs="Times New Roman"/>
          <w:sz w:val="28"/>
          <w:szCs w:val="28"/>
        </w:rPr>
        <w:t>В таком случае избиратель, участник референдума проверяет правильность произведенной записи и расписывается в соответствующей графе (соответствующих графах) списка избирателей, участников референдума в получении электронных бюллетеней, доступ к которым ему открыт, для голосования по избирательному округу, в котором избиратель обладает активным избирательным правом, по округу референдума, в котором участник референдума обладает правом на участие в референдуме.</w:t>
      </w:r>
      <w:proofErr w:type="gramEnd"/>
    </w:p>
    <w:p w:rsidR="00AA5262" w:rsidRPr="009915E9" w:rsidRDefault="0038413C" w:rsidP="009915E9">
      <w:pPr>
        <w:pStyle w:val="ConsPlusNormal"/>
        <w:ind w:firstLine="709"/>
        <w:jc w:val="both"/>
        <w:rPr>
          <w:rFonts w:ascii="Times New Roman" w:hAnsi="Times New Roman" w:cs="Times New Roman"/>
          <w:sz w:val="28"/>
          <w:szCs w:val="28"/>
        </w:rPr>
      </w:pPr>
      <w:proofErr w:type="gramStart"/>
      <w:r w:rsidRPr="009915E9">
        <w:rPr>
          <w:rFonts w:ascii="Times New Roman" w:hAnsi="Times New Roman" w:cs="Times New Roman"/>
          <w:sz w:val="28"/>
          <w:szCs w:val="28"/>
        </w:rPr>
        <w:t>Член участковой комиссии активирует карту для доступа к голосованию путем ее считывания на оптическом считывателе кода, обеспечивая избирателю, участнику референдума доступ к электронным бюллетеням для голосования только по тому избирательному округу, округу референдума в котором избиратель, участник референдума обладает активным избирательным правом, правом на участие в референдуме, и своей подписью подтверждает факт предоставления избирателю, участнику референдума доступа к электронному бюллетеню.</w:t>
      </w:r>
      <w:proofErr w:type="gramEnd"/>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Избиратель, участник референдума подходит к ТСЭГ и прикладывает к считывателю карту для доступа к голосованию.</w:t>
      </w:r>
    </w:p>
    <w:p w:rsidR="00AA5262" w:rsidRPr="009915E9" w:rsidRDefault="0038413C" w:rsidP="009915E9">
      <w:pPr>
        <w:pStyle w:val="ConsPlusNormal"/>
        <w:ind w:firstLine="709"/>
        <w:jc w:val="both"/>
        <w:rPr>
          <w:rFonts w:ascii="Times New Roman" w:hAnsi="Times New Roman" w:cs="Times New Roman"/>
          <w:sz w:val="28"/>
          <w:szCs w:val="28"/>
        </w:rPr>
      </w:pPr>
      <w:bookmarkStart w:id="16" w:name="P177"/>
      <w:bookmarkEnd w:id="16"/>
      <w:r w:rsidRPr="009915E9">
        <w:rPr>
          <w:rFonts w:ascii="Times New Roman" w:hAnsi="Times New Roman" w:cs="Times New Roman"/>
          <w:sz w:val="28"/>
          <w:szCs w:val="28"/>
        </w:rPr>
        <w:t xml:space="preserve">15.6. Если считанный устройством </w:t>
      </w:r>
      <w:proofErr w:type="spellStart"/>
      <w:r w:rsidRPr="009915E9">
        <w:rPr>
          <w:rFonts w:ascii="Times New Roman" w:hAnsi="Times New Roman" w:cs="Times New Roman"/>
          <w:sz w:val="28"/>
          <w:szCs w:val="28"/>
        </w:rPr>
        <w:t>штрихкод</w:t>
      </w:r>
      <w:proofErr w:type="spellEnd"/>
      <w:r w:rsidRPr="009915E9">
        <w:rPr>
          <w:rFonts w:ascii="Times New Roman" w:hAnsi="Times New Roman" w:cs="Times New Roman"/>
          <w:sz w:val="28"/>
          <w:szCs w:val="28"/>
        </w:rPr>
        <w:t xml:space="preserve"> соответствует коду, занесенному в базу кодов при активации карты для доступа к голосованию членом участковой комиссии, и при этом не был использован ранее, избирателю, участнику референдума становится доступен экран для начала голосования. Избирателю, участнику референдума предоставляется доступ к меню выбора бюллетеня для голосования, где отображаются все доступные для голосования на избирательном участке виды выборов, избирательные бюллетени. Если бюллетеней больше двух, в нижней части экрана отображаются кнопки перехода к следующим страницам, информация о количестве бюллетеней, номере текущей страницы и количестве </w:t>
      </w:r>
      <w:proofErr w:type="spellStart"/>
      <w:r w:rsidRPr="009915E9">
        <w:rPr>
          <w:rFonts w:ascii="Times New Roman" w:hAnsi="Times New Roman" w:cs="Times New Roman"/>
          <w:sz w:val="28"/>
          <w:szCs w:val="28"/>
        </w:rPr>
        <w:t>непросмотренных</w:t>
      </w:r>
      <w:proofErr w:type="spellEnd"/>
      <w:r w:rsidRPr="009915E9">
        <w:rPr>
          <w:rFonts w:ascii="Times New Roman" w:hAnsi="Times New Roman" w:cs="Times New Roman"/>
          <w:sz w:val="28"/>
          <w:szCs w:val="28"/>
        </w:rPr>
        <w:t xml:space="preserve"> бюллетеней.</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Избиратель, участник референдума в любой последовательности приступает к голосованию по выданные ему бюллетеням путем касания части экрана с названием конкретных выборов, референдума. После этого на экране появляется электронный бюллетень для выбранного вида выборов с фамилиями кандидатов либо наименованиями избирательных объединений или электронный бюллетень с вопросом референдума.</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Если кандидатов (избирательных объединений) больше, чем может быть отображено на экране, на нем должна отображаться информация об общем количестве кандидатов (избирательных объединений) и количестве страниц, на которых расположена информация о них.</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15.7. Избиратель, участник референдума осуществляет выбор путем касания квадрата напротив фамилии выбранного кандидата или избирательного объединения, варианта ответа на вопрос референдума, после этого появляется знак «галочка», а количество использованных голосов уменьшается на один.</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15.8. После того как избиратель, участник референдума завершил </w:t>
      </w:r>
      <w:r w:rsidRPr="009915E9">
        <w:rPr>
          <w:rFonts w:ascii="Times New Roman" w:hAnsi="Times New Roman" w:cs="Times New Roman"/>
          <w:sz w:val="28"/>
          <w:szCs w:val="28"/>
        </w:rPr>
        <w:lastRenderedPageBreak/>
        <w:t xml:space="preserve">заполнение всех электронных бюллетеней, он нажимает кнопку для завершения голосования и переходит на страницу подтверждения выбора. </w:t>
      </w:r>
    </w:p>
    <w:p w:rsidR="00AA5262" w:rsidRPr="009915E9" w:rsidRDefault="00AA5262" w:rsidP="009915E9">
      <w:pPr>
        <w:pStyle w:val="ConsPlusNormal"/>
        <w:ind w:firstLine="709"/>
        <w:jc w:val="both"/>
        <w:rPr>
          <w:rFonts w:ascii="Times New Roman" w:hAnsi="Times New Roman" w:cs="Times New Roman"/>
          <w:sz w:val="28"/>
          <w:szCs w:val="28"/>
        </w:rPr>
      </w:pPr>
    </w:p>
    <w:p w:rsidR="00AA5262" w:rsidRPr="009915E9" w:rsidRDefault="0038413C" w:rsidP="009915E9">
      <w:pPr>
        <w:pStyle w:val="2"/>
        <w:spacing w:before="0" w:line="240" w:lineRule="auto"/>
        <w:ind w:firstLine="709"/>
        <w:jc w:val="both"/>
        <w:rPr>
          <w:rFonts w:ascii="Times New Roman" w:hAnsi="Times New Roman" w:cs="Times New Roman"/>
          <w:b/>
          <w:bCs/>
          <w:color w:val="auto"/>
          <w:sz w:val="28"/>
          <w:szCs w:val="28"/>
        </w:rPr>
      </w:pPr>
      <w:r w:rsidRPr="009915E9">
        <w:rPr>
          <w:rFonts w:ascii="Times New Roman" w:hAnsi="Times New Roman" w:cs="Times New Roman"/>
          <w:b/>
          <w:bCs/>
          <w:color w:val="auto"/>
          <w:sz w:val="28"/>
          <w:szCs w:val="28"/>
        </w:rPr>
        <w:t>16. Наблюдение за установлением итогов электронного голосования в помещении для голосования</w:t>
      </w:r>
    </w:p>
    <w:p w:rsidR="00AA5262" w:rsidRPr="009915E9" w:rsidRDefault="00AA5262" w:rsidP="009915E9">
      <w:pPr>
        <w:pStyle w:val="ConsPlusNormal"/>
        <w:ind w:firstLine="709"/>
        <w:jc w:val="both"/>
        <w:rPr>
          <w:rFonts w:ascii="Times New Roman" w:hAnsi="Times New Roman" w:cs="Times New Roman"/>
          <w:sz w:val="28"/>
          <w:szCs w:val="28"/>
        </w:rPr>
      </w:pP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16.1. Подсчет голосов избирателей, участников референдума осуществляется открыто и гласно, с оглашением и соответствующим последовательным оформлением всех результатов выполненных действий по подсчету электронных бюллетеней и голосов избирателей, участников референдума членами участковой комиссии в увеличенной форме протокола об итогах электронного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16.2. </w:t>
      </w:r>
      <w:proofErr w:type="gramStart"/>
      <w:r w:rsidRPr="009915E9">
        <w:rPr>
          <w:rFonts w:ascii="Times New Roman" w:hAnsi="Times New Roman" w:cs="Times New Roman"/>
          <w:sz w:val="28"/>
          <w:szCs w:val="28"/>
        </w:rPr>
        <w:t>Процедура установления итогов электронного голосования в помещении для голосования начинается сразу после окончания времени голосования (после завершения голосования избирателей, участников референдума, находившихся в помещении для голосования на момент объявления об истечении времени голосования) и проводится без перерыва до установления итогов голосования, о которых должны быть извещены все члены участковой комиссии, а также наблюдатели и иные лица, в соответствии с национальным</w:t>
      </w:r>
      <w:proofErr w:type="gramEnd"/>
      <w:r w:rsidRPr="009915E9">
        <w:rPr>
          <w:rFonts w:ascii="Times New Roman" w:hAnsi="Times New Roman" w:cs="Times New Roman"/>
          <w:sz w:val="28"/>
          <w:szCs w:val="28"/>
        </w:rPr>
        <w:t xml:space="preserve"> законодательством присутствующие при установлении итогов голосования.</w:t>
      </w:r>
    </w:p>
    <w:p w:rsidR="00AA5262" w:rsidRPr="009915E9" w:rsidRDefault="0038413C" w:rsidP="009915E9">
      <w:pPr>
        <w:pStyle w:val="ConsPlusNormal"/>
        <w:ind w:firstLine="709"/>
        <w:jc w:val="both"/>
        <w:rPr>
          <w:rFonts w:ascii="Times New Roman" w:hAnsi="Times New Roman" w:cs="Times New Roman"/>
          <w:sz w:val="28"/>
          <w:szCs w:val="28"/>
        </w:rPr>
      </w:pPr>
      <w:bookmarkStart w:id="17" w:name="P326"/>
      <w:bookmarkEnd w:id="17"/>
      <w:r w:rsidRPr="009915E9">
        <w:rPr>
          <w:rFonts w:ascii="Times New Roman" w:hAnsi="Times New Roman" w:cs="Times New Roman"/>
          <w:sz w:val="28"/>
          <w:szCs w:val="28"/>
        </w:rPr>
        <w:t xml:space="preserve">16.3. После завершения голосования в помещении для голосования председатель участковой комиссии завершает электронное голосование в помещении для голосования. На монитор автоматически выводятся данные электронного голосования в помещении для голосования. </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16.4. Члены участковой комиссии </w:t>
      </w:r>
      <w:proofErr w:type="gramStart"/>
      <w:r w:rsidRPr="009915E9">
        <w:rPr>
          <w:rFonts w:ascii="Times New Roman" w:hAnsi="Times New Roman" w:cs="Times New Roman"/>
          <w:sz w:val="28"/>
          <w:szCs w:val="28"/>
        </w:rPr>
        <w:t>подсчитывают и погашают</w:t>
      </w:r>
      <w:proofErr w:type="gramEnd"/>
      <w:r w:rsidRPr="009915E9">
        <w:rPr>
          <w:rFonts w:ascii="Times New Roman" w:hAnsi="Times New Roman" w:cs="Times New Roman"/>
          <w:sz w:val="28"/>
          <w:szCs w:val="28"/>
        </w:rPr>
        <w:t xml:space="preserve"> неиспользованные карты для доступа к голосованию, а также карты для доступа к голосованию, использованные при проведении тестирования и тренировки, отрезая часть </w:t>
      </w:r>
      <w:proofErr w:type="spellStart"/>
      <w:r w:rsidRPr="009915E9">
        <w:rPr>
          <w:rFonts w:ascii="Times New Roman" w:hAnsi="Times New Roman" w:cs="Times New Roman"/>
          <w:sz w:val="28"/>
          <w:szCs w:val="28"/>
        </w:rPr>
        <w:t>штрихкода</w:t>
      </w:r>
      <w:proofErr w:type="spellEnd"/>
      <w:r w:rsidRPr="009915E9">
        <w:rPr>
          <w:rFonts w:ascii="Times New Roman" w:hAnsi="Times New Roman" w:cs="Times New Roman"/>
          <w:sz w:val="28"/>
          <w:szCs w:val="28"/>
        </w:rPr>
        <w:t>, оглашают их общее количество. Председатель участковой комиссии оглашает число избирателей, участников референдума, получивших карты для доступа к голосованию в помещении для голосования.</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16.5. После завершения работы со списками избирателей, участников референдума производится суммирование числа голосов, поданных в помещении для голосования и вне помещения для голосования как в день голосования, так и при досрочном электронном голосовании.</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16.6. После завершения суммирования председатель участковой комиссии дает указание оператору ТСЭГ распечатать следующие суммарные данные об итогах электронного голосования в помещении для голосования.</w:t>
      </w:r>
    </w:p>
    <w:p w:rsidR="00AA5262" w:rsidRPr="009915E9" w:rsidRDefault="0038413C" w:rsidP="009915E9">
      <w:pPr>
        <w:pStyle w:val="ConsPlusNormal"/>
        <w:ind w:firstLine="709"/>
        <w:jc w:val="both"/>
        <w:rPr>
          <w:rFonts w:ascii="Times New Roman" w:hAnsi="Times New Roman" w:cs="Times New Roman"/>
          <w:sz w:val="28"/>
          <w:szCs w:val="28"/>
        </w:rPr>
      </w:pPr>
      <w:bookmarkStart w:id="18" w:name="P392"/>
      <w:bookmarkStart w:id="19" w:name="P394"/>
      <w:bookmarkStart w:id="20" w:name="P401"/>
      <w:bookmarkEnd w:id="18"/>
      <w:bookmarkEnd w:id="19"/>
      <w:bookmarkEnd w:id="20"/>
      <w:r w:rsidRPr="009915E9">
        <w:rPr>
          <w:rFonts w:ascii="Times New Roman" w:hAnsi="Times New Roman" w:cs="Times New Roman"/>
          <w:sz w:val="28"/>
          <w:szCs w:val="28"/>
        </w:rPr>
        <w:t>16.7. ТСЭГ проводит проверку контрольных соотношений данных, внесенных в протокол об итогах электронного голосования, и в случае их невыполнения информация об этом выводится на экран.</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В ходе проверки контрольных соотношений председатель участковой комиссии разъясняет присутствующим при установлении итогов электронного голосования порядок этой проверки.</w:t>
      </w:r>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lastRenderedPageBreak/>
        <w:t xml:space="preserve">16.8. </w:t>
      </w:r>
      <w:proofErr w:type="gramStart"/>
      <w:r w:rsidRPr="009915E9">
        <w:rPr>
          <w:rFonts w:ascii="Times New Roman" w:hAnsi="Times New Roman" w:cs="Times New Roman"/>
          <w:sz w:val="28"/>
          <w:szCs w:val="28"/>
        </w:rPr>
        <w:t>После совершения всех необходимых действий и подсчетов, включая проверку контрольных соотношений, участковая комиссия в обязательном порядке проводит итоговое заседание, на котором рассматриваются жалобы (заявления) на нарушения при проведении электронного голосования и установлении его итогов, принимаются по ним мотивированные решения, вносится информация в протокол об итогах электронного голосования и подписывается протокол об итогах электронного голосования.</w:t>
      </w:r>
      <w:proofErr w:type="gramEnd"/>
    </w:p>
    <w:p w:rsidR="00AA5262" w:rsidRPr="009915E9" w:rsidRDefault="0038413C" w:rsidP="009915E9">
      <w:pPr>
        <w:pStyle w:val="ConsPlusNormal"/>
        <w:ind w:firstLine="709"/>
        <w:jc w:val="both"/>
        <w:rPr>
          <w:rFonts w:ascii="Times New Roman" w:hAnsi="Times New Roman" w:cs="Times New Roman"/>
          <w:sz w:val="28"/>
          <w:szCs w:val="28"/>
        </w:rPr>
      </w:pPr>
      <w:r w:rsidRPr="009915E9">
        <w:rPr>
          <w:rFonts w:ascii="Times New Roman" w:hAnsi="Times New Roman" w:cs="Times New Roman"/>
          <w:sz w:val="28"/>
          <w:szCs w:val="28"/>
        </w:rPr>
        <w:t xml:space="preserve">16.9. По требованию наблюдателя, иного лица, имеющего в соответствии с национальным законодательством право присутствовать в помещении для голосования, участковая комиссия немедленно после подписания протокола об итогах электронного голосования в помещении для голосования обязана выдать указанным лицам его заверенные копии. </w:t>
      </w:r>
      <w:proofErr w:type="gramStart"/>
      <w:r w:rsidRPr="009915E9">
        <w:rPr>
          <w:rFonts w:ascii="Times New Roman" w:hAnsi="Times New Roman" w:cs="Times New Roman"/>
          <w:sz w:val="28"/>
          <w:szCs w:val="28"/>
        </w:rPr>
        <w:t>Участковая комиссия отмечает факт выдачи заверенной копии в соответствующем реестре, в который вносятся фамилия, имя, отчество и статус лица, получающего заверенную копию, а лицо, получившее такую копию, расписывается в реестре, по желанию указывая при этом контактный телефон, по которому он может быть извещен о проведении в случае необходимости заседания участковой комиссии для подписания повторного протокола.</w:t>
      </w:r>
      <w:proofErr w:type="gramEnd"/>
    </w:p>
    <w:p w:rsidR="00AA5262" w:rsidRDefault="00AA526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D690D" w:rsidRPr="000D690D" w:rsidRDefault="000D690D" w:rsidP="000D690D">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D690D" w:rsidRPr="000D690D" w:rsidRDefault="000D690D" w:rsidP="000D690D">
      <w:pPr>
        <w:spacing w:after="0" w:line="240" w:lineRule="auto"/>
        <w:ind w:firstLine="4536"/>
        <w:rPr>
          <w:rFonts w:ascii="Times New Roman" w:hAnsi="Times New Roman" w:cs="Times New Roman"/>
          <w:sz w:val="28"/>
          <w:szCs w:val="28"/>
        </w:rPr>
      </w:pPr>
      <w:proofErr w:type="gramStart"/>
      <w:r w:rsidRPr="000D690D">
        <w:rPr>
          <w:rFonts w:ascii="Times New Roman" w:hAnsi="Times New Roman" w:cs="Times New Roman"/>
          <w:sz w:val="28"/>
          <w:szCs w:val="28"/>
        </w:rPr>
        <w:t>Принят</w:t>
      </w:r>
      <w:r w:rsidR="007D52B2">
        <w:rPr>
          <w:rFonts w:ascii="Times New Roman" w:hAnsi="Times New Roman" w:cs="Times New Roman"/>
          <w:sz w:val="28"/>
          <w:szCs w:val="28"/>
        </w:rPr>
        <w:t>ы</w:t>
      </w:r>
      <w:bookmarkStart w:id="21" w:name="_GoBack"/>
      <w:bookmarkEnd w:id="21"/>
      <w:proofErr w:type="gramEnd"/>
      <w:r w:rsidRPr="000D690D">
        <w:rPr>
          <w:rFonts w:ascii="Times New Roman" w:hAnsi="Times New Roman" w:cs="Times New Roman"/>
          <w:sz w:val="28"/>
          <w:szCs w:val="28"/>
        </w:rPr>
        <w:t xml:space="preserve"> на пятьдесят </w:t>
      </w:r>
      <w:r>
        <w:rPr>
          <w:rFonts w:ascii="Times New Roman" w:hAnsi="Times New Roman" w:cs="Times New Roman"/>
          <w:sz w:val="28"/>
          <w:szCs w:val="28"/>
        </w:rPr>
        <w:t>седьмом</w:t>
      </w:r>
    </w:p>
    <w:p w:rsidR="000D690D" w:rsidRPr="000D690D" w:rsidRDefault="000D690D" w:rsidP="000D690D">
      <w:pPr>
        <w:spacing w:after="0" w:line="240" w:lineRule="auto"/>
        <w:ind w:firstLine="4536"/>
        <w:rPr>
          <w:rFonts w:ascii="Times New Roman" w:hAnsi="Times New Roman" w:cs="Times New Roman"/>
          <w:sz w:val="28"/>
          <w:szCs w:val="28"/>
        </w:rPr>
      </w:pPr>
      <w:r w:rsidRPr="000D690D">
        <w:rPr>
          <w:rFonts w:ascii="Times New Roman" w:hAnsi="Times New Roman" w:cs="Times New Roman"/>
          <w:sz w:val="28"/>
          <w:szCs w:val="28"/>
        </w:rPr>
        <w:t xml:space="preserve">пленарном </w:t>
      </w:r>
      <w:proofErr w:type="gramStart"/>
      <w:r w:rsidRPr="000D690D">
        <w:rPr>
          <w:rFonts w:ascii="Times New Roman" w:hAnsi="Times New Roman" w:cs="Times New Roman"/>
          <w:sz w:val="28"/>
          <w:szCs w:val="28"/>
        </w:rPr>
        <w:t>заседании</w:t>
      </w:r>
      <w:proofErr w:type="gramEnd"/>
    </w:p>
    <w:p w:rsidR="000D690D" w:rsidRPr="000D690D" w:rsidRDefault="000D690D" w:rsidP="000D690D">
      <w:pPr>
        <w:spacing w:after="0" w:line="240" w:lineRule="auto"/>
        <w:ind w:firstLine="4536"/>
        <w:rPr>
          <w:rFonts w:ascii="Times New Roman" w:hAnsi="Times New Roman" w:cs="Times New Roman"/>
          <w:sz w:val="28"/>
          <w:szCs w:val="28"/>
        </w:rPr>
      </w:pPr>
      <w:r w:rsidRPr="000D690D">
        <w:rPr>
          <w:rFonts w:ascii="Times New Roman" w:hAnsi="Times New Roman" w:cs="Times New Roman"/>
          <w:sz w:val="28"/>
          <w:szCs w:val="28"/>
        </w:rPr>
        <w:t>Межпарламентской Ассамблеи</w:t>
      </w:r>
    </w:p>
    <w:p w:rsidR="000D690D" w:rsidRPr="000D690D" w:rsidRDefault="000D690D" w:rsidP="000D690D">
      <w:pPr>
        <w:spacing w:after="0" w:line="240" w:lineRule="auto"/>
        <w:ind w:firstLine="4536"/>
        <w:rPr>
          <w:rFonts w:ascii="Times New Roman" w:hAnsi="Times New Roman" w:cs="Times New Roman"/>
          <w:sz w:val="28"/>
          <w:szCs w:val="28"/>
        </w:rPr>
      </w:pPr>
      <w:r w:rsidRPr="000D690D">
        <w:rPr>
          <w:rFonts w:ascii="Times New Roman" w:hAnsi="Times New Roman" w:cs="Times New Roman"/>
          <w:sz w:val="28"/>
          <w:szCs w:val="28"/>
        </w:rPr>
        <w:t>государств — участников СНГ</w:t>
      </w:r>
    </w:p>
    <w:p w:rsidR="000D690D" w:rsidRPr="000D690D" w:rsidRDefault="000D690D" w:rsidP="000D690D">
      <w:pPr>
        <w:spacing w:after="0" w:line="240" w:lineRule="auto"/>
        <w:ind w:firstLine="4536"/>
        <w:rPr>
          <w:rFonts w:ascii="Times New Roman" w:hAnsi="Times New Roman" w:cs="Times New Roman"/>
          <w:sz w:val="28"/>
          <w:szCs w:val="28"/>
        </w:rPr>
      </w:pPr>
      <w:r w:rsidRPr="000D690D">
        <w:rPr>
          <w:rFonts w:ascii="Times New Roman" w:hAnsi="Times New Roman" w:cs="Times New Roman"/>
          <w:sz w:val="28"/>
          <w:szCs w:val="28"/>
        </w:rPr>
        <w:t>(постановление № 5</w:t>
      </w:r>
      <w:r>
        <w:rPr>
          <w:rFonts w:ascii="Times New Roman" w:hAnsi="Times New Roman" w:cs="Times New Roman"/>
          <w:sz w:val="28"/>
          <w:szCs w:val="28"/>
        </w:rPr>
        <w:t>7-4 от 22</w:t>
      </w:r>
      <w:r w:rsidRPr="000D690D">
        <w:rPr>
          <w:rFonts w:ascii="Times New Roman" w:hAnsi="Times New Roman" w:cs="Times New Roman"/>
          <w:sz w:val="28"/>
          <w:szCs w:val="28"/>
        </w:rPr>
        <w:t>.</w:t>
      </w:r>
      <w:r>
        <w:rPr>
          <w:rFonts w:ascii="Times New Roman" w:hAnsi="Times New Roman" w:cs="Times New Roman"/>
          <w:sz w:val="28"/>
          <w:szCs w:val="28"/>
        </w:rPr>
        <w:t>11</w:t>
      </w:r>
      <w:r w:rsidRPr="000D690D">
        <w:rPr>
          <w:rFonts w:ascii="Times New Roman" w:hAnsi="Times New Roman" w:cs="Times New Roman"/>
          <w:sz w:val="28"/>
          <w:szCs w:val="28"/>
        </w:rPr>
        <w:t>.202</w:t>
      </w:r>
      <w:r>
        <w:rPr>
          <w:rFonts w:ascii="Times New Roman" w:hAnsi="Times New Roman" w:cs="Times New Roman"/>
          <w:sz w:val="28"/>
          <w:szCs w:val="28"/>
        </w:rPr>
        <w:t>4</w:t>
      </w:r>
      <w:r w:rsidRPr="000D690D">
        <w:rPr>
          <w:rFonts w:ascii="Times New Roman" w:hAnsi="Times New Roman" w:cs="Times New Roman"/>
          <w:sz w:val="28"/>
          <w:szCs w:val="28"/>
        </w:rPr>
        <w:t>)</w:t>
      </w:r>
    </w:p>
    <w:p w:rsidR="000D690D" w:rsidRPr="000D690D" w:rsidRDefault="000D690D" w:rsidP="000D690D">
      <w:pPr>
        <w:widowControl w:val="0"/>
        <w:autoSpaceDE w:val="0"/>
        <w:autoSpaceDN w:val="0"/>
        <w:adjustRightInd w:val="0"/>
        <w:spacing w:after="0" w:line="240" w:lineRule="auto"/>
        <w:ind w:firstLine="709"/>
        <w:jc w:val="both"/>
        <w:rPr>
          <w:rFonts w:ascii="Times New Roman" w:hAnsi="Times New Roman" w:cs="Times New Roman"/>
          <w:sz w:val="28"/>
          <w:szCs w:val="28"/>
        </w:rPr>
      </w:pPr>
    </w:p>
    <w:sectPr w:rsidR="000D690D" w:rsidRPr="000D690D" w:rsidSect="009915E9">
      <w:headerReference w:type="default" r:id="rId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AA6" w:rsidRDefault="00320AA6">
      <w:pPr>
        <w:spacing w:line="240" w:lineRule="auto"/>
      </w:pPr>
      <w:r>
        <w:separator/>
      </w:r>
    </w:p>
  </w:endnote>
  <w:endnote w:type="continuationSeparator" w:id="0">
    <w:p w:rsidR="00320AA6" w:rsidRDefault="00320A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等线 Light">
    <w:altName w:val="Segoe Print"/>
    <w:charset w:val="00"/>
    <w:family w:val="auto"/>
    <w:pitch w:val="default"/>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等线">
    <w:altName w:val="Arial Unicode MS"/>
    <w:charset w:val="00"/>
    <w:family w:val="auto"/>
    <w:pitch w:val="default"/>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AA6" w:rsidRDefault="00320AA6">
      <w:pPr>
        <w:spacing w:after="0"/>
      </w:pPr>
      <w:r>
        <w:separator/>
      </w:r>
    </w:p>
  </w:footnote>
  <w:footnote w:type="continuationSeparator" w:id="0">
    <w:p w:rsidR="00320AA6" w:rsidRDefault="00320A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39788543"/>
    </w:sdtPr>
    <w:sdtEndPr>
      <w:rPr>
        <w:sz w:val="24"/>
        <w:szCs w:val="24"/>
      </w:rPr>
    </w:sdtEndPr>
    <w:sdtContent>
      <w:p w:rsidR="00AA5262" w:rsidRDefault="0038413C">
        <w:pPr>
          <w:pStyle w:val="af2"/>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PAGE   \* MERGEFORMAT</w:instrText>
        </w:r>
        <w:r>
          <w:rPr>
            <w:rFonts w:ascii="Times New Roman" w:hAnsi="Times New Roman" w:cs="Times New Roman"/>
            <w:sz w:val="24"/>
            <w:szCs w:val="24"/>
          </w:rPr>
          <w:fldChar w:fldCharType="separate"/>
        </w:r>
        <w:r w:rsidR="007D52B2">
          <w:rPr>
            <w:rFonts w:ascii="Times New Roman" w:hAnsi="Times New Roman" w:cs="Times New Roman"/>
            <w:noProof/>
            <w:sz w:val="24"/>
            <w:szCs w:val="24"/>
          </w:rPr>
          <w:t>29</w:t>
        </w:r>
        <w:r>
          <w:rPr>
            <w:rFonts w:ascii="Times New Roman" w:hAnsi="Times New Roman" w:cs="Times New Roman"/>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7D7"/>
    <w:rsid w:val="00007690"/>
    <w:rsid w:val="00007D34"/>
    <w:rsid w:val="00011FE5"/>
    <w:rsid w:val="00021F49"/>
    <w:rsid w:val="00022BFB"/>
    <w:rsid w:val="0002598B"/>
    <w:rsid w:val="00030245"/>
    <w:rsid w:val="000305DD"/>
    <w:rsid w:val="000344E3"/>
    <w:rsid w:val="00035598"/>
    <w:rsid w:val="00037D0C"/>
    <w:rsid w:val="000421E1"/>
    <w:rsid w:val="0004280C"/>
    <w:rsid w:val="00051CCF"/>
    <w:rsid w:val="00052CCF"/>
    <w:rsid w:val="00054085"/>
    <w:rsid w:val="000575D3"/>
    <w:rsid w:val="00060337"/>
    <w:rsid w:val="00064C3E"/>
    <w:rsid w:val="00064F45"/>
    <w:rsid w:val="00065C9E"/>
    <w:rsid w:val="00066699"/>
    <w:rsid w:val="00074BD7"/>
    <w:rsid w:val="00075EF1"/>
    <w:rsid w:val="00081F37"/>
    <w:rsid w:val="00090FCF"/>
    <w:rsid w:val="00091209"/>
    <w:rsid w:val="00091406"/>
    <w:rsid w:val="000917AC"/>
    <w:rsid w:val="00093A78"/>
    <w:rsid w:val="00097979"/>
    <w:rsid w:val="000A12E7"/>
    <w:rsid w:val="000A239A"/>
    <w:rsid w:val="000B258A"/>
    <w:rsid w:val="000C0207"/>
    <w:rsid w:val="000C2D0D"/>
    <w:rsid w:val="000D0924"/>
    <w:rsid w:val="000D4658"/>
    <w:rsid w:val="000D4F15"/>
    <w:rsid w:val="000D690D"/>
    <w:rsid w:val="000E6AE1"/>
    <w:rsid w:val="000F1EDA"/>
    <w:rsid w:val="000F3104"/>
    <w:rsid w:val="000F432D"/>
    <w:rsid w:val="00101DD7"/>
    <w:rsid w:val="0010435B"/>
    <w:rsid w:val="00106861"/>
    <w:rsid w:val="00107DE9"/>
    <w:rsid w:val="00112916"/>
    <w:rsid w:val="001152A9"/>
    <w:rsid w:val="00115ABB"/>
    <w:rsid w:val="00121CA2"/>
    <w:rsid w:val="0012214C"/>
    <w:rsid w:val="001236D1"/>
    <w:rsid w:val="00131ECE"/>
    <w:rsid w:val="00137F0F"/>
    <w:rsid w:val="00144E8E"/>
    <w:rsid w:val="00144EA7"/>
    <w:rsid w:val="00145E05"/>
    <w:rsid w:val="00146305"/>
    <w:rsid w:val="00146A5F"/>
    <w:rsid w:val="00161997"/>
    <w:rsid w:val="00161CED"/>
    <w:rsid w:val="001623B6"/>
    <w:rsid w:val="00162DB6"/>
    <w:rsid w:val="00164861"/>
    <w:rsid w:val="00166B68"/>
    <w:rsid w:val="00176519"/>
    <w:rsid w:val="00180166"/>
    <w:rsid w:val="00182EBB"/>
    <w:rsid w:val="00184022"/>
    <w:rsid w:val="001939F4"/>
    <w:rsid w:val="001A06D1"/>
    <w:rsid w:val="001A15E5"/>
    <w:rsid w:val="001A3325"/>
    <w:rsid w:val="001A4F29"/>
    <w:rsid w:val="001A743D"/>
    <w:rsid w:val="001B5D46"/>
    <w:rsid w:val="001C06F0"/>
    <w:rsid w:val="001C0CFD"/>
    <w:rsid w:val="001D426A"/>
    <w:rsid w:val="001E2815"/>
    <w:rsid w:val="001E3208"/>
    <w:rsid w:val="001F44CF"/>
    <w:rsid w:val="002023C5"/>
    <w:rsid w:val="00207A12"/>
    <w:rsid w:val="00207F0B"/>
    <w:rsid w:val="00214834"/>
    <w:rsid w:val="002163B2"/>
    <w:rsid w:val="0021658B"/>
    <w:rsid w:val="00221166"/>
    <w:rsid w:val="002235A0"/>
    <w:rsid w:val="00225BDD"/>
    <w:rsid w:val="00226993"/>
    <w:rsid w:val="002300AC"/>
    <w:rsid w:val="00234A25"/>
    <w:rsid w:val="0023666A"/>
    <w:rsid w:val="0024669E"/>
    <w:rsid w:val="002470FC"/>
    <w:rsid w:val="00260501"/>
    <w:rsid w:val="00266110"/>
    <w:rsid w:val="00276C5C"/>
    <w:rsid w:val="00277476"/>
    <w:rsid w:val="002931B5"/>
    <w:rsid w:val="00293473"/>
    <w:rsid w:val="002938E7"/>
    <w:rsid w:val="00293ADD"/>
    <w:rsid w:val="002945C0"/>
    <w:rsid w:val="00296D7F"/>
    <w:rsid w:val="002A1050"/>
    <w:rsid w:val="002C20F3"/>
    <w:rsid w:val="002C418E"/>
    <w:rsid w:val="002D3C4D"/>
    <w:rsid w:val="002D6B8D"/>
    <w:rsid w:val="002E1EAD"/>
    <w:rsid w:val="002E2C14"/>
    <w:rsid w:val="002E327A"/>
    <w:rsid w:val="002E47E8"/>
    <w:rsid w:val="002E676A"/>
    <w:rsid w:val="002E701B"/>
    <w:rsid w:val="002F55A0"/>
    <w:rsid w:val="002F6455"/>
    <w:rsid w:val="002F7B4B"/>
    <w:rsid w:val="00300584"/>
    <w:rsid w:val="00301ACA"/>
    <w:rsid w:val="00312961"/>
    <w:rsid w:val="003155BA"/>
    <w:rsid w:val="00320AA6"/>
    <w:rsid w:val="003212CC"/>
    <w:rsid w:val="00324BD5"/>
    <w:rsid w:val="00331BF6"/>
    <w:rsid w:val="00341C27"/>
    <w:rsid w:val="00343F85"/>
    <w:rsid w:val="00346B4C"/>
    <w:rsid w:val="00347662"/>
    <w:rsid w:val="00351B18"/>
    <w:rsid w:val="003634CB"/>
    <w:rsid w:val="00371361"/>
    <w:rsid w:val="0038413C"/>
    <w:rsid w:val="003A11B2"/>
    <w:rsid w:val="003B2DE1"/>
    <w:rsid w:val="003B3574"/>
    <w:rsid w:val="003C129D"/>
    <w:rsid w:val="003C527B"/>
    <w:rsid w:val="003D152D"/>
    <w:rsid w:val="003D177E"/>
    <w:rsid w:val="003D47A0"/>
    <w:rsid w:val="003D7EA9"/>
    <w:rsid w:val="003E0EA3"/>
    <w:rsid w:val="003E2FB6"/>
    <w:rsid w:val="003E352C"/>
    <w:rsid w:val="003E60BA"/>
    <w:rsid w:val="003F074F"/>
    <w:rsid w:val="003F31DD"/>
    <w:rsid w:val="003F3321"/>
    <w:rsid w:val="0041466E"/>
    <w:rsid w:val="00421D01"/>
    <w:rsid w:val="00427769"/>
    <w:rsid w:val="00427BA2"/>
    <w:rsid w:val="00427BDE"/>
    <w:rsid w:val="00430EED"/>
    <w:rsid w:val="00432581"/>
    <w:rsid w:val="004379E5"/>
    <w:rsid w:val="0044345C"/>
    <w:rsid w:val="00444704"/>
    <w:rsid w:val="004472E1"/>
    <w:rsid w:val="00447EB0"/>
    <w:rsid w:val="004609D3"/>
    <w:rsid w:val="00471973"/>
    <w:rsid w:val="00471AE3"/>
    <w:rsid w:val="004739E2"/>
    <w:rsid w:val="00476207"/>
    <w:rsid w:val="00480433"/>
    <w:rsid w:val="004927E1"/>
    <w:rsid w:val="00492B02"/>
    <w:rsid w:val="00494751"/>
    <w:rsid w:val="004A02D7"/>
    <w:rsid w:val="004A0EFC"/>
    <w:rsid w:val="004A372F"/>
    <w:rsid w:val="004A4FFC"/>
    <w:rsid w:val="004A66A5"/>
    <w:rsid w:val="004A6BD6"/>
    <w:rsid w:val="004B3E70"/>
    <w:rsid w:val="004B43D2"/>
    <w:rsid w:val="004B5C70"/>
    <w:rsid w:val="004B6105"/>
    <w:rsid w:val="004B6FC2"/>
    <w:rsid w:val="004C137D"/>
    <w:rsid w:val="004C158C"/>
    <w:rsid w:val="004C3DAB"/>
    <w:rsid w:val="004C61F3"/>
    <w:rsid w:val="004D35B9"/>
    <w:rsid w:val="004D4410"/>
    <w:rsid w:val="004D77CB"/>
    <w:rsid w:val="004E1D50"/>
    <w:rsid w:val="004E3208"/>
    <w:rsid w:val="004E3253"/>
    <w:rsid w:val="004E5037"/>
    <w:rsid w:val="004E54F5"/>
    <w:rsid w:val="00517815"/>
    <w:rsid w:val="00517B8A"/>
    <w:rsid w:val="00517CEC"/>
    <w:rsid w:val="005258EA"/>
    <w:rsid w:val="00533AA3"/>
    <w:rsid w:val="0054096F"/>
    <w:rsid w:val="00542D29"/>
    <w:rsid w:val="00557098"/>
    <w:rsid w:val="005572F3"/>
    <w:rsid w:val="00562F94"/>
    <w:rsid w:val="00573849"/>
    <w:rsid w:val="0057514C"/>
    <w:rsid w:val="0057727D"/>
    <w:rsid w:val="00596C07"/>
    <w:rsid w:val="00597B3B"/>
    <w:rsid w:val="005A4114"/>
    <w:rsid w:val="005A7878"/>
    <w:rsid w:val="005A798F"/>
    <w:rsid w:val="005B0B67"/>
    <w:rsid w:val="005B10F7"/>
    <w:rsid w:val="005B28B9"/>
    <w:rsid w:val="005B5EF6"/>
    <w:rsid w:val="005B60F3"/>
    <w:rsid w:val="005C2F6A"/>
    <w:rsid w:val="005D3220"/>
    <w:rsid w:val="005D5499"/>
    <w:rsid w:val="005D7812"/>
    <w:rsid w:val="005E1867"/>
    <w:rsid w:val="005E3A0A"/>
    <w:rsid w:val="005F4CBA"/>
    <w:rsid w:val="005F51EC"/>
    <w:rsid w:val="006005A5"/>
    <w:rsid w:val="0060138D"/>
    <w:rsid w:val="00606176"/>
    <w:rsid w:val="00607901"/>
    <w:rsid w:val="00612962"/>
    <w:rsid w:val="00613675"/>
    <w:rsid w:val="00614C66"/>
    <w:rsid w:val="00614FEB"/>
    <w:rsid w:val="00616DCC"/>
    <w:rsid w:val="00617885"/>
    <w:rsid w:val="00620ECB"/>
    <w:rsid w:val="006223B9"/>
    <w:rsid w:val="00624301"/>
    <w:rsid w:val="00626448"/>
    <w:rsid w:val="00633E93"/>
    <w:rsid w:val="00634ACF"/>
    <w:rsid w:val="00642B19"/>
    <w:rsid w:val="0065485F"/>
    <w:rsid w:val="0066366E"/>
    <w:rsid w:val="00672A23"/>
    <w:rsid w:val="00674E6E"/>
    <w:rsid w:val="006756CF"/>
    <w:rsid w:val="00677D2D"/>
    <w:rsid w:val="0069275C"/>
    <w:rsid w:val="006932D9"/>
    <w:rsid w:val="006C47C9"/>
    <w:rsid w:val="006C795B"/>
    <w:rsid w:val="006D2C3C"/>
    <w:rsid w:val="006D7210"/>
    <w:rsid w:val="006E092B"/>
    <w:rsid w:val="006E4964"/>
    <w:rsid w:val="006E53DB"/>
    <w:rsid w:val="006F08A3"/>
    <w:rsid w:val="007027B2"/>
    <w:rsid w:val="00704044"/>
    <w:rsid w:val="007146E0"/>
    <w:rsid w:val="007213FA"/>
    <w:rsid w:val="00722D2C"/>
    <w:rsid w:val="0072486F"/>
    <w:rsid w:val="00725474"/>
    <w:rsid w:val="0072675C"/>
    <w:rsid w:val="00731BAA"/>
    <w:rsid w:val="0074039E"/>
    <w:rsid w:val="00742524"/>
    <w:rsid w:val="00744777"/>
    <w:rsid w:val="00751F05"/>
    <w:rsid w:val="00760ED2"/>
    <w:rsid w:val="00772E94"/>
    <w:rsid w:val="00775C75"/>
    <w:rsid w:val="00775FE0"/>
    <w:rsid w:val="0078488C"/>
    <w:rsid w:val="00784BC5"/>
    <w:rsid w:val="00790A7E"/>
    <w:rsid w:val="0079351D"/>
    <w:rsid w:val="0079370A"/>
    <w:rsid w:val="007959BE"/>
    <w:rsid w:val="007B15A2"/>
    <w:rsid w:val="007B32C8"/>
    <w:rsid w:val="007B36D8"/>
    <w:rsid w:val="007B57A1"/>
    <w:rsid w:val="007C0E81"/>
    <w:rsid w:val="007C259F"/>
    <w:rsid w:val="007C78A8"/>
    <w:rsid w:val="007D0A6B"/>
    <w:rsid w:val="007D397A"/>
    <w:rsid w:val="007D52B2"/>
    <w:rsid w:val="007D56F0"/>
    <w:rsid w:val="007D6325"/>
    <w:rsid w:val="007D659A"/>
    <w:rsid w:val="007E3DAB"/>
    <w:rsid w:val="007F3A53"/>
    <w:rsid w:val="00801C65"/>
    <w:rsid w:val="00806A46"/>
    <w:rsid w:val="00807687"/>
    <w:rsid w:val="00811401"/>
    <w:rsid w:val="00814D99"/>
    <w:rsid w:val="00814E08"/>
    <w:rsid w:val="008170D6"/>
    <w:rsid w:val="0082075C"/>
    <w:rsid w:val="0082095D"/>
    <w:rsid w:val="00827315"/>
    <w:rsid w:val="00845861"/>
    <w:rsid w:val="008465EE"/>
    <w:rsid w:val="00852778"/>
    <w:rsid w:val="008635A1"/>
    <w:rsid w:val="0086595E"/>
    <w:rsid w:val="00886215"/>
    <w:rsid w:val="00897562"/>
    <w:rsid w:val="008A543C"/>
    <w:rsid w:val="008A55A1"/>
    <w:rsid w:val="008B06ED"/>
    <w:rsid w:val="008B1B2E"/>
    <w:rsid w:val="008B2AC4"/>
    <w:rsid w:val="008C1772"/>
    <w:rsid w:val="008C316C"/>
    <w:rsid w:val="008C4CAC"/>
    <w:rsid w:val="008C5917"/>
    <w:rsid w:val="008C6583"/>
    <w:rsid w:val="008D2639"/>
    <w:rsid w:val="008D2C8B"/>
    <w:rsid w:val="008D4E3C"/>
    <w:rsid w:val="008D5584"/>
    <w:rsid w:val="008D6020"/>
    <w:rsid w:val="008E0530"/>
    <w:rsid w:val="008E3A13"/>
    <w:rsid w:val="008F106F"/>
    <w:rsid w:val="008F4330"/>
    <w:rsid w:val="00901117"/>
    <w:rsid w:val="00902BEE"/>
    <w:rsid w:val="009039C1"/>
    <w:rsid w:val="00904D2F"/>
    <w:rsid w:val="00906997"/>
    <w:rsid w:val="0091051D"/>
    <w:rsid w:val="00910785"/>
    <w:rsid w:val="00910F66"/>
    <w:rsid w:val="00913315"/>
    <w:rsid w:val="00916C0D"/>
    <w:rsid w:val="00920E09"/>
    <w:rsid w:val="009265F1"/>
    <w:rsid w:val="00936572"/>
    <w:rsid w:val="009410BC"/>
    <w:rsid w:val="00945823"/>
    <w:rsid w:val="00947873"/>
    <w:rsid w:val="00952F59"/>
    <w:rsid w:val="009549BE"/>
    <w:rsid w:val="00955104"/>
    <w:rsid w:val="0095695F"/>
    <w:rsid w:val="00966639"/>
    <w:rsid w:val="0097257D"/>
    <w:rsid w:val="00973054"/>
    <w:rsid w:val="00977D8D"/>
    <w:rsid w:val="00986E20"/>
    <w:rsid w:val="00991218"/>
    <w:rsid w:val="009915E9"/>
    <w:rsid w:val="00991B90"/>
    <w:rsid w:val="009927A9"/>
    <w:rsid w:val="00993D18"/>
    <w:rsid w:val="009952C8"/>
    <w:rsid w:val="00995B5B"/>
    <w:rsid w:val="00996293"/>
    <w:rsid w:val="00997447"/>
    <w:rsid w:val="009A4363"/>
    <w:rsid w:val="009B3ABE"/>
    <w:rsid w:val="009B47B2"/>
    <w:rsid w:val="009C04B8"/>
    <w:rsid w:val="009C7047"/>
    <w:rsid w:val="009D295B"/>
    <w:rsid w:val="009D56B7"/>
    <w:rsid w:val="009D63B1"/>
    <w:rsid w:val="009E2343"/>
    <w:rsid w:val="009E45CF"/>
    <w:rsid w:val="009E7F13"/>
    <w:rsid w:val="00A127FB"/>
    <w:rsid w:val="00A2052C"/>
    <w:rsid w:val="00A24577"/>
    <w:rsid w:val="00A26B82"/>
    <w:rsid w:val="00A40110"/>
    <w:rsid w:val="00A419DF"/>
    <w:rsid w:val="00A507C6"/>
    <w:rsid w:val="00A51D31"/>
    <w:rsid w:val="00A5431C"/>
    <w:rsid w:val="00A6266C"/>
    <w:rsid w:val="00A65360"/>
    <w:rsid w:val="00A71581"/>
    <w:rsid w:val="00A814D5"/>
    <w:rsid w:val="00A90470"/>
    <w:rsid w:val="00A91B04"/>
    <w:rsid w:val="00A96F8F"/>
    <w:rsid w:val="00AA5262"/>
    <w:rsid w:val="00AB2FAA"/>
    <w:rsid w:val="00AB419F"/>
    <w:rsid w:val="00AB547C"/>
    <w:rsid w:val="00AC2D02"/>
    <w:rsid w:val="00AC30FA"/>
    <w:rsid w:val="00AC4137"/>
    <w:rsid w:val="00AC4502"/>
    <w:rsid w:val="00AD13C7"/>
    <w:rsid w:val="00AD2ACD"/>
    <w:rsid w:val="00AE0F1A"/>
    <w:rsid w:val="00AE6E65"/>
    <w:rsid w:val="00B01C03"/>
    <w:rsid w:val="00B12F0C"/>
    <w:rsid w:val="00B26D16"/>
    <w:rsid w:val="00B30070"/>
    <w:rsid w:val="00B35672"/>
    <w:rsid w:val="00B40D68"/>
    <w:rsid w:val="00B50548"/>
    <w:rsid w:val="00B51778"/>
    <w:rsid w:val="00B679C9"/>
    <w:rsid w:val="00B71F9C"/>
    <w:rsid w:val="00B75832"/>
    <w:rsid w:val="00B832EB"/>
    <w:rsid w:val="00B90DDB"/>
    <w:rsid w:val="00B965E2"/>
    <w:rsid w:val="00BB3D44"/>
    <w:rsid w:val="00BB4B08"/>
    <w:rsid w:val="00BC4417"/>
    <w:rsid w:val="00BC50E0"/>
    <w:rsid w:val="00BC6A00"/>
    <w:rsid w:val="00BD3E1A"/>
    <w:rsid w:val="00BD4FA6"/>
    <w:rsid w:val="00BD6091"/>
    <w:rsid w:val="00BD6580"/>
    <w:rsid w:val="00BD7F41"/>
    <w:rsid w:val="00BE2B97"/>
    <w:rsid w:val="00BE607D"/>
    <w:rsid w:val="00BF00A4"/>
    <w:rsid w:val="00BF340E"/>
    <w:rsid w:val="00BF364C"/>
    <w:rsid w:val="00BF3CCC"/>
    <w:rsid w:val="00BF454B"/>
    <w:rsid w:val="00BF4601"/>
    <w:rsid w:val="00C026FB"/>
    <w:rsid w:val="00C05BE7"/>
    <w:rsid w:val="00C202C3"/>
    <w:rsid w:val="00C238C8"/>
    <w:rsid w:val="00C25C97"/>
    <w:rsid w:val="00C344E6"/>
    <w:rsid w:val="00C40899"/>
    <w:rsid w:val="00C4575E"/>
    <w:rsid w:val="00C57681"/>
    <w:rsid w:val="00C578C1"/>
    <w:rsid w:val="00C60B60"/>
    <w:rsid w:val="00C61749"/>
    <w:rsid w:val="00C65DD0"/>
    <w:rsid w:val="00C76313"/>
    <w:rsid w:val="00C82935"/>
    <w:rsid w:val="00C868AF"/>
    <w:rsid w:val="00C9027B"/>
    <w:rsid w:val="00C935C1"/>
    <w:rsid w:val="00C9602E"/>
    <w:rsid w:val="00C97959"/>
    <w:rsid w:val="00CA13A3"/>
    <w:rsid w:val="00CB02A3"/>
    <w:rsid w:val="00CB291B"/>
    <w:rsid w:val="00CB5F2C"/>
    <w:rsid w:val="00CB640A"/>
    <w:rsid w:val="00CC1B33"/>
    <w:rsid w:val="00CC4C24"/>
    <w:rsid w:val="00CC62A2"/>
    <w:rsid w:val="00CC7D83"/>
    <w:rsid w:val="00CD57AC"/>
    <w:rsid w:val="00CD606D"/>
    <w:rsid w:val="00CE2488"/>
    <w:rsid w:val="00CE43FD"/>
    <w:rsid w:val="00CE5B58"/>
    <w:rsid w:val="00CF14C8"/>
    <w:rsid w:val="00CF4574"/>
    <w:rsid w:val="00CF67D7"/>
    <w:rsid w:val="00D0048E"/>
    <w:rsid w:val="00D00541"/>
    <w:rsid w:val="00D025EE"/>
    <w:rsid w:val="00D05C48"/>
    <w:rsid w:val="00D15B0D"/>
    <w:rsid w:val="00D23E94"/>
    <w:rsid w:val="00D26840"/>
    <w:rsid w:val="00D31660"/>
    <w:rsid w:val="00D35B14"/>
    <w:rsid w:val="00D41114"/>
    <w:rsid w:val="00D4132F"/>
    <w:rsid w:val="00D44949"/>
    <w:rsid w:val="00D50EB8"/>
    <w:rsid w:val="00D54F44"/>
    <w:rsid w:val="00D558BB"/>
    <w:rsid w:val="00D65839"/>
    <w:rsid w:val="00D66AD1"/>
    <w:rsid w:val="00D74BA5"/>
    <w:rsid w:val="00D75D75"/>
    <w:rsid w:val="00D84375"/>
    <w:rsid w:val="00D900FE"/>
    <w:rsid w:val="00D91C0C"/>
    <w:rsid w:val="00D9285C"/>
    <w:rsid w:val="00D92DF8"/>
    <w:rsid w:val="00DA2E51"/>
    <w:rsid w:val="00DA4D01"/>
    <w:rsid w:val="00DA567B"/>
    <w:rsid w:val="00DA7464"/>
    <w:rsid w:val="00DC35DF"/>
    <w:rsid w:val="00DD021B"/>
    <w:rsid w:val="00DD43A4"/>
    <w:rsid w:val="00DD689F"/>
    <w:rsid w:val="00DE6049"/>
    <w:rsid w:val="00DF5085"/>
    <w:rsid w:val="00DF6FF3"/>
    <w:rsid w:val="00DF782A"/>
    <w:rsid w:val="00E051D0"/>
    <w:rsid w:val="00E06674"/>
    <w:rsid w:val="00E10FFD"/>
    <w:rsid w:val="00E26DE0"/>
    <w:rsid w:val="00E272B0"/>
    <w:rsid w:val="00E31A0C"/>
    <w:rsid w:val="00E31C2C"/>
    <w:rsid w:val="00E342AF"/>
    <w:rsid w:val="00E375F2"/>
    <w:rsid w:val="00E40932"/>
    <w:rsid w:val="00E50551"/>
    <w:rsid w:val="00E512A7"/>
    <w:rsid w:val="00E6031B"/>
    <w:rsid w:val="00E61B66"/>
    <w:rsid w:val="00E63E62"/>
    <w:rsid w:val="00E70E7C"/>
    <w:rsid w:val="00E741D7"/>
    <w:rsid w:val="00E75312"/>
    <w:rsid w:val="00E80A50"/>
    <w:rsid w:val="00E818AA"/>
    <w:rsid w:val="00E92021"/>
    <w:rsid w:val="00E936DD"/>
    <w:rsid w:val="00E93E52"/>
    <w:rsid w:val="00E957EA"/>
    <w:rsid w:val="00EA1C58"/>
    <w:rsid w:val="00EA32AC"/>
    <w:rsid w:val="00EA3A90"/>
    <w:rsid w:val="00EA3ABA"/>
    <w:rsid w:val="00EB591A"/>
    <w:rsid w:val="00EB6B89"/>
    <w:rsid w:val="00EC1538"/>
    <w:rsid w:val="00EC671F"/>
    <w:rsid w:val="00EC7E59"/>
    <w:rsid w:val="00ED2514"/>
    <w:rsid w:val="00ED51A7"/>
    <w:rsid w:val="00EE5EF8"/>
    <w:rsid w:val="00EF14EA"/>
    <w:rsid w:val="00EF3B85"/>
    <w:rsid w:val="00EF74E9"/>
    <w:rsid w:val="00F0121C"/>
    <w:rsid w:val="00F02F22"/>
    <w:rsid w:val="00F114AD"/>
    <w:rsid w:val="00F2054D"/>
    <w:rsid w:val="00F23A96"/>
    <w:rsid w:val="00F2557B"/>
    <w:rsid w:val="00F26D26"/>
    <w:rsid w:val="00F37E59"/>
    <w:rsid w:val="00F42780"/>
    <w:rsid w:val="00F4284E"/>
    <w:rsid w:val="00F43BB6"/>
    <w:rsid w:val="00F46E59"/>
    <w:rsid w:val="00F47105"/>
    <w:rsid w:val="00F473B6"/>
    <w:rsid w:val="00F51D38"/>
    <w:rsid w:val="00F563DA"/>
    <w:rsid w:val="00F570D8"/>
    <w:rsid w:val="00F73C80"/>
    <w:rsid w:val="00F81C52"/>
    <w:rsid w:val="00F82532"/>
    <w:rsid w:val="00F825E3"/>
    <w:rsid w:val="00F8346D"/>
    <w:rsid w:val="00F86D48"/>
    <w:rsid w:val="00F86FDF"/>
    <w:rsid w:val="00F878E6"/>
    <w:rsid w:val="00F90239"/>
    <w:rsid w:val="00F916A2"/>
    <w:rsid w:val="00F947FE"/>
    <w:rsid w:val="00FA1018"/>
    <w:rsid w:val="00FA1BBF"/>
    <w:rsid w:val="00FA1D00"/>
    <w:rsid w:val="00FA33F6"/>
    <w:rsid w:val="00FA5168"/>
    <w:rsid w:val="00FB17A4"/>
    <w:rsid w:val="00FB2727"/>
    <w:rsid w:val="00FB55CF"/>
    <w:rsid w:val="00FB5B21"/>
    <w:rsid w:val="00FB5B2F"/>
    <w:rsid w:val="00FC27CE"/>
    <w:rsid w:val="00FD1F76"/>
    <w:rsid w:val="00FD4654"/>
    <w:rsid w:val="00FD5D7B"/>
    <w:rsid w:val="00FF356E"/>
    <w:rsid w:val="00FF3B20"/>
    <w:rsid w:val="00FF4B45"/>
    <w:rsid w:val="00FF7541"/>
    <w:rsid w:val="1D2474ED"/>
    <w:rsid w:val="327E6A9D"/>
    <w:rsid w:val="67AB28D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uiPriority="0" w:qFormat="1"/>
    <w:lsdException w:name="annotation reference"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Segoe UI" w:hAnsi="Segoe UI" w:cs="Segoe UI"/>
      <w:sz w:val="18"/>
      <w:szCs w:val="18"/>
    </w:rPr>
  </w:style>
  <w:style w:type="paragraph" w:styleId="a5">
    <w:name w:val="Body Text"/>
    <w:basedOn w:val="a"/>
    <w:link w:val="a6"/>
    <w:qFormat/>
    <w:pPr>
      <w:spacing w:after="120" w:line="240" w:lineRule="auto"/>
    </w:pPr>
    <w:rPr>
      <w:rFonts w:ascii="Times New Roman" w:eastAsia="Times New Roman" w:hAnsi="Times New Roman" w:cs="Times New Roman"/>
      <w:sz w:val="24"/>
      <w:szCs w:val="24"/>
      <w:lang w:eastAsia="ru-RU"/>
    </w:rPr>
  </w:style>
  <w:style w:type="character" w:styleId="a7">
    <w:name w:val="annotation reference"/>
    <w:basedOn w:val="a0"/>
    <w:uiPriority w:val="99"/>
    <w:semiHidden/>
    <w:unhideWhenUsed/>
    <w:qFormat/>
    <w:rPr>
      <w:sz w:val="16"/>
      <w:szCs w:val="16"/>
    </w:rPr>
  </w:style>
  <w:style w:type="paragraph" w:styleId="a8">
    <w:name w:val="annotation text"/>
    <w:basedOn w:val="a"/>
    <w:link w:val="a9"/>
    <w:uiPriority w:val="99"/>
    <w:unhideWhenUsed/>
    <w:qFormat/>
    <w:pPr>
      <w:spacing w:line="240" w:lineRule="auto"/>
    </w:pPr>
    <w:rPr>
      <w:sz w:val="20"/>
      <w:szCs w:val="20"/>
    </w:rPr>
  </w:style>
  <w:style w:type="paragraph" w:styleId="aa">
    <w:name w:val="annotation subject"/>
    <w:basedOn w:val="a8"/>
    <w:next w:val="a8"/>
    <w:link w:val="ab"/>
    <w:uiPriority w:val="99"/>
    <w:semiHidden/>
    <w:unhideWhenUsed/>
    <w:qFormat/>
    <w:rPr>
      <w:b/>
      <w:bCs/>
    </w:rPr>
  </w:style>
  <w:style w:type="character" w:styleId="ac">
    <w:name w:val="Emphasis"/>
    <w:basedOn w:val="a0"/>
    <w:uiPriority w:val="20"/>
    <w:qFormat/>
    <w:rPr>
      <w:i/>
      <w:iCs/>
    </w:rPr>
  </w:style>
  <w:style w:type="paragraph" w:styleId="ad">
    <w:name w:val="footer"/>
    <w:basedOn w:val="a"/>
    <w:link w:val="ae"/>
    <w:uiPriority w:val="99"/>
    <w:unhideWhenUsed/>
    <w:qFormat/>
    <w:pPr>
      <w:tabs>
        <w:tab w:val="center" w:pos="4677"/>
        <w:tab w:val="right" w:pos="9355"/>
      </w:tabs>
      <w:spacing w:after="0" w:line="240" w:lineRule="auto"/>
    </w:pPr>
  </w:style>
  <w:style w:type="character" w:styleId="af">
    <w:name w:val="footnote reference"/>
    <w:basedOn w:val="a0"/>
    <w:link w:val="CharChar"/>
    <w:unhideWhenUsed/>
    <w:qFormat/>
    <w:rPr>
      <w:vertAlign w:val="superscript"/>
    </w:rPr>
  </w:style>
  <w:style w:type="paragraph" w:customStyle="1" w:styleId="CharChar">
    <w:name w:val="Char Char Знак Знак Знак Знак Знак Знак Знак"/>
    <w:basedOn w:val="a"/>
    <w:link w:val="af"/>
    <w:qFormat/>
    <w:pPr>
      <w:spacing w:line="240" w:lineRule="exact"/>
    </w:pPr>
    <w:rPr>
      <w:vertAlign w:val="superscript"/>
    </w:rPr>
  </w:style>
  <w:style w:type="paragraph" w:styleId="af0">
    <w:name w:val="footnote text"/>
    <w:basedOn w:val="a"/>
    <w:link w:val="af1"/>
    <w:uiPriority w:val="99"/>
    <w:unhideWhenUsed/>
    <w:qFormat/>
    <w:pPr>
      <w:spacing w:after="0" w:line="240" w:lineRule="auto"/>
    </w:pPr>
    <w:rPr>
      <w:sz w:val="20"/>
      <w:szCs w:val="20"/>
    </w:rPr>
  </w:style>
  <w:style w:type="paragraph" w:styleId="af2">
    <w:name w:val="header"/>
    <w:basedOn w:val="a"/>
    <w:link w:val="af3"/>
    <w:uiPriority w:val="99"/>
    <w:unhideWhenUsed/>
    <w:qFormat/>
    <w:pPr>
      <w:tabs>
        <w:tab w:val="center" w:pos="4677"/>
        <w:tab w:val="right" w:pos="9355"/>
      </w:tabs>
      <w:spacing w:after="0" w:line="240" w:lineRule="auto"/>
    </w:pPr>
  </w:style>
  <w:style w:type="character" w:styleId="af4">
    <w:name w:val="Hyperlink"/>
    <w:basedOn w:val="a0"/>
    <w:uiPriority w:val="99"/>
    <w:unhideWhenUsed/>
    <w:qFormat/>
    <w:rPr>
      <w:color w:val="0563C1" w:themeColor="hyperlink"/>
      <w:u w:val="single"/>
    </w:rPr>
  </w:style>
  <w:style w:type="character" w:styleId="af5">
    <w:name w:val="Strong"/>
    <w:basedOn w:val="a0"/>
    <w:uiPriority w:val="22"/>
    <w:qFormat/>
    <w:rPr>
      <w:b/>
      <w:bCs/>
    </w:rPr>
  </w:style>
  <w:style w:type="character" w:customStyle="1" w:styleId="af3">
    <w:name w:val="Верхний колонтитул Знак"/>
    <w:basedOn w:val="a0"/>
    <w:link w:val="af2"/>
    <w:uiPriority w:val="99"/>
    <w:qFormat/>
  </w:style>
  <w:style w:type="character" w:customStyle="1" w:styleId="ae">
    <w:name w:val="Нижний колонтитул Знак"/>
    <w:basedOn w:val="a0"/>
    <w:link w:val="ad"/>
    <w:uiPriority w:val="99"/>
    <w:qFormat/>
  </w:style>
  <w:style w:type="character" w:customStyle="1" w:styleId="a6">
    <w:name w:val="Основной текст Знак"/>
    <w:basedOn w:val="a0"/>
    <w:link w:val="a5"/>
    <w:qFormat/>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Pr>
      <w:rFonts w:asciiTheme="majorHAnsi" w:eastAsiaTheme="majorEastAsia" w:hAnsiTheme="majorHAnsi" w:cstheme="majorBidi"/>
      <w:color w:val="2F5496" w:themeColor="accent1" w:themeShade="BF"/>
      <w:sz w:val="26"/>
      <w:szCs w:val="26"/>
    </w:rPr>
  </w:style>
  <w:style w:type="character" w:customStyle="1" w:styleId="af1">
    <w:name w:val="Текст сноски Знак"/>
    <w:basedOn w:val="a0"/>
    <w:link w:val="af0"/>
    <w:uiPriority w:val="99"/>
    <w:qFormat/>
    <w:rPr>
      <w:sz w:val="20"/>
      <w:szCs w:val="20"/>
    </w:rPr>
  </w:style>
  <w:style w:type="paragraph" w:customStyle="1" w:styleId="1">
    <w:name w:val="Стиль1"/>
    <w:basedOn w:val="af0"/>
    <w:link w:val="10"/>
    <w:qFormat/>
    <w:rPr>
      <w:rFonts w:ascii="Times New Roman" w:hAnsi="Times New Roman" w:cs="Times New Roman"/>
      <w:sz w:val="24"/>
      <w:szCs w:val="24"/>
    </w:rPr>
  </w:style>
  <w:style w:type="character" w:customStyle="1" w:styleId="10">
    <w:name w:val="Стиль1 Знак"/>
    <w:basedOn w:val="a0"/>
    <w:link w:val="1"/>
    <w:qFormat/>
    <w:rPr>
      <w:rFonts w:ascii="Times New Roman" w:hAnsi="Times New Roman" w:cs="Times New Roman"/>
      <w:sz w:val="24"/>
      <w:szCs w:val="24"/>
    </w:rPr>
  </w:style>
  <w:style w:type="character" w:customStyle="1" w:styleId="30">
    <w:name w:val="Заголовок 3 Знак"/>
    <w:basedOn w:val="a0"/>
    <w:link w:val="3"/>
    <w:uiPriority w:val="9"/>
    <w:semiHidden/>
    <w:qFormat/>
    <w:rPr>
      <w:rFonts w:asciiTheme="majorHAnsi" w:eastAsiaTheme="majorEastAsia" w:hAnsiTheme="majorHAnsi" w:cstheme="majorBidi"/>
      <w:color w:val="1F3864" w:themeColor="accent1" w:themeShade="80"/>
      <w:sz w:val="24"/>
      <w:szCs w:val="24"/>
    </w:rPr>
  </w:style>
  <w:style w:type="character" w:customStyle="1" w:styleId="a9">
    <w:name w:val="Текст примечания Знак"/>
    <w:basedOn w:val="a0"/>
    <w:link w:val="a8"/>
    <w:uiPriority w:val="99"/>
    <w:qFormat/>
    <w:rPr>
      <w:sz w:val="20"/>
      <w:szCs w:val="20"/>
    </w:rPr>
  </w:style>
  <w:style w:type="character" w:customStyle="1" w:styleId="ab">
    <w:name w:val="Тема примечания Знак"/>
    <w:basedOn w:val="a9"/>
    <w:link w:val="aa"/>
    <w:uiPriority w:val="99"/>
    <w:semiHidden/>
    <w:qFormat/>
    <w:rPr>
      <w:b/>
      <w:bCs/>
      <w:sz w:val="20"/>
      <w:szCs w:val="20"/>
    </w:rPr>
  </w:style>
  <w:style w:type="character" w:customStyle="1" w:styleId="a4">
    <w:name w:val="Текст выноски Знак"/>
    <w:basedOn w:val="a0"/>
    <w:link w:val="a3"/>
    <w:uiPriority w:val="99"/>
    <w:semiHidden/>
    <w:qFormat/>
    <w:rPr>
      <w:rFonts w:ascii="Segoe UI" w:hAnsi="Segoe UI" w:cs="Segoe UI"/>
      <w:sz w:val="18"/>
      <w:szCs w:val="18"/>
    </w:rPr>
  </w:style>
  <w:style w:type="paragraph" w:customStyle="1" w:styleId="ConsNormal">
    <w:name w:val="ConsNormal"/>
    <w:qFormat/>
    <w:pPr>
      <w:widowControl w:val="0"/>
      <w:autoSpaceDE w:val="0"/>
      <w:autoSpaceDN w:val="0"/>
      <w:adjustRightInd w:val="0"/>
      <w:ind w:right="19772" w:firstLine="720"/>
    </w:pPr>
    <w:rPr>
      <w:rFonts w:ascii="Arial" w:eastAsia="Times New Roman" w:hAnsi="Arial" w:cs="Arial"/>
    </w:rPr>
  </w:style>
  <w:style w:type="paragraph" w:customStyle="1" w:styleId="ConsPlusNormal">
    <w:name w:val="ConsPlusNormal"/>
    <w:qFormat/>
    <w:pPr>
      <w:widowControl w:val="0"/>
      <w:autoSpaceDE w:val="0"/>
      <w:autoSpaceDN w:val="0"/>
    </w:pPr>
    <w:rPr>
      <w:rFonts w:ascii="Calibri" w:eastAsiaTheme="minorEastAsia" w:hAnsi="Calibri" w:cs="Calibri"/>
      <w:sz w:val="22"/>
      <w:szCs w:val="22"/>
    </w:rPr>
  </w:style>
  <w:style w:type="paragraph" w:customStyle="1" w:styleId="ConsPlusTitle">
    <w:name w:val="ConsPlusTitle"/>
    <w:qFormat/>
    <w:pPr>
      <w:widowControl w:val="0"/>
      <w:autoSpaceDE w:val="0"/>
      <w:autoSpaceDN w:val="0"/>
    </w:pPr>
    <w:rPr>
      <w:rFonts w:ascii="Calibri" w:eastAsiaTheme="minorEastAsia" w:hAnsi="Calibri" w:cs="Calibri"/>
      <w:b/>
      <w:sz w:val="22"/>
      <w:szCs w:val="22"/>
    </w:rPr>
  </w:style>
  <w:style w:type="paragraph" w:customStyle="1" w:styleId="ConsPlusNonformat">
    <w:name w:val="ConsPlusNonformat"/>
    <w:qFormat/>
    <w:pPr>
      <w:widowControl w:val="0"/>
      <w:autoSpaceDE w:val="0"/>
      <w:autoSpaceDN w:val="0"/>
    </w:pPr>
    <w:rPr>
      <w:rFonts w:ascii="Courier New" w:eastAsiaTheme="minorEastAsia" w:hAnsi="Courier New" w:cs="Courier New"/>
      <w:szCs w:val="22"/>
    </w:rPr>
  </w:style>
  <w:style w:type="paragraph" w:customStyle="1" w:styleId="11">
    <w:name w:val="Рецензия1"/>
    <w:hidden/>
    <w:uiPriority w:val="99"/>
    <w:semiHidden/>
    <w:qFormat/>
    <w:rPr>
      <w:sz w:val="22"/>
      <w:szCs w:val="22"/>
      <w:lang w:eastAsia="en-US"/>
    </w:rPr>
  </w:style>
  <w:style w:type="paragraph" w:customStyle="1" w:styleId="21">
    <w:name w:val="Рецензия2"/>
    <w:hidden/>
    <w:uiPriority w:val="99"/>
    <w:unhideWhenUsed/>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uiPriority="0" w:qFormat="1"/>
    <w:lsdException w:name="annotation reference"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Segoe UI" w:hAnsi="Segoe UI" w:cs="Segoe UI"/>
      <w:sz w:val="18"/>
      <w:szCs w:val="18"/>
    </w:rPr>
  </w:style>
  <w:style w:type="paragraph" w:styleId="a5">
    <w:name w:val="Body Text"/>
    <w:basedOn w:val="a"/>
    <w:link w:val="a6"/>
    <w:qFormat/>
    <w:pPr>
      <w:spacing w:after="120" w:line="240" w:lineRule="auto"/>
    </w:pPr>
    <w:rPr>
      <w:rFonts w:ascii="Times New Roman" w:eastAsia="Times New Roman" w:hAnsi="Times New Roman" w:cs="Times New Roman"/>
      <w:sz w:val="24"/>
      <w:szCs w:val="24"/>
      <w:lang w:eastAsia="ru-RU"/>
    </w:rPr>
  </w:style>
  <w:style w:type="character" w:styleId="a7">
    <w:name w:val="annotation reference"/>
    <w:basedOn w:val="a0"/>
    <w:uiPriority w:val="99"/>
    <w:semiHidden/>
    <w:unhideWhenUsed/>
    <w:qFormat/>
    <w:rPr>
      <w:sz w:val="16"/>
      <w:szCs w:val="16"/>
    </w:rPr>
  </w:style>
  <w:style w:type="paragraph" w:styleId="a8">
    <w:name w:val="annotation text"/>
    <w:basedOn w:val="a"/>
    <w:link w:val="a9"/>
    <w:uiPriority w:val="99"/>
    <w:unhideWhenUsed/>
    <w:qFormat/>
    <w:pPr>
      <w:spacing w:line="240" w:lineRule="auto"/>
    </w:pPr>
    <w:rPr>
      <w:sz w:val="20"/>
      <w:szCs w:val="20"/>
    </w:rPr>
  </w:style>
  <w:style w:type="paragraph" w:styleId="aa">
    <w:name w:val="annotation subject"/>
    <w:basedOn w:val="a8"/>
    <w:next w:val="a8"/>
    <w:link w:val="ab"/>
    <w:uiPriority w:val="99"/>
    <w:semiHidden/>
    <w:unhideWhenUsed/>
    <w:qFormat/>
    <w:rPr>
      <w:b/>
      <w:bCs/>
    </w:rPr>
  </w:style>
  <w:style w:type="character" w:styleId="ac">
    <w:name w:val="Emphasis"/>
    <w:basedOn w:val="a0"/>
    <w:uiPriority w:val="20"/>
    <w:qFormat/>
    <w:rPr>
      <w:i/>
      <w:iCs/>
    </w:rPr>
  </w:style>
  <w:style w:type="paragraph" w:styleId="ad">
    <w:name w:val="footer"/>
    <w:basedOn w:val="a"/>
    <w:link w:val="ae"/>
    <w:uiPriority w:val="99"/>
    <w:unhideWhenUsed/>
    <w:qFormat/>
    <w:pPr>
      <w:tabs>
        <w:tab w:val="center" w:pos="4677"/>
        <w:tab w:val="right" w:pos="9355"/>
      </w:tabs>
      <w:spacing w:after="0" w:line="240" w:lineRule="auto"/>
    </w:pPr>
  </w:style>
  <w:style w:type="character" w:styleId="af">
    <w:name w:val="footnote reference"/>
    <w:basedOn w:val="a0"/>
    <w:link w:val="CharChar"/>
    <w:unhideWhenUsed/>
    <w:qFormat/>
    <w:rPr>
      <w:vertAlign w:val="superscript"/>
    </w:rPr>
  </w:style>
  <w:style w:type="paragraph" w:customStyle="1" w:styleId="CharChar">
    <w:name w:val="Char Char Знак Знак Знак Знак Знак Знак Знак"/>
    <w:basedOn w:val="a"/>
    <w:link w:val="af"/>
    <w:qFormat/>
    <w:pPr>
      <w:spacing w:line="240" w:lineRule="exact"/>
    </w:pPr>
    <w:rPr>
      <w:vertAlign w:val="superscript"/>
    </w:rPr>
  </w:style>
  <w:style w:type="paragraph" w:styleId="af0">
    <w:name w:val="footnote text"/>
    <w:basedOn w:val="a"/>
    <w:link w:val="af1"/>
    <w:uiPriority w:val="99"/>
    <w:unhideWhenUsed/>
    <w:qFormat/>
    <w:pPr>
      <w:spacing w:after="0" w:line="240" w:lineRule="auto"/>
    </w:pPr>
    <w:rPr>
      <w:sz w:val="20"/>
      <w:szCs w:val="20"/>
    </w:rPr>
  </w:style>
  <w:style w:type="paragraph" w:styleId="af2">
    <w:name w:val="header"/>
    <w:basedOn w:val="a"/>
    <w:link w:val="af3"/>
    <w:uiPriority w:val="99"/>
    <w:unhideWhenUsed/>
    <w:qFormat/>
    <w:pPr>
      <w:tabs>
        <w:tab w:val="center" w:pos="4677"/>
        <w:tab w:val="right" w:pos="9355"/>
      </w:tabs>
      <w:spacing w:after="0" w:line="240" w:lineRule="auto"/>
    </w:pPr>
  </w:style>
  <w:style w:type="character" w:styleId="af4">
    <w:name w:val="Hyperlink"/>
    <w:basedOn w:val="a0"/>
    <w:uiPriority w:val="99"/>
    <w:unhideWhenUsed/>
    <w:qFormat/>
    <w:rPr>
      <w:color w:val="0563C1" w:themeColor="hyperlink"/>
      <w:u w:val="single"/>
    </w:rPr>
  </w:style>
  <w:style w:type="character" w:styleId="af5">
    <w:name w:val="Strong"/>
    <w:basedOn w:val="a0"/>
    <w:uiPriority w:val="22"/>
    <w:qFormat/>
    <w:rPr>
      <w:b/>
      <w:bCs/>
    </w:rPr>
  </w:style>
  <w:style w:type="character" w:customStyle="1" w:styleId="af3">
    <w:name w:val="Верхний колонтитул Знак"/>
    <w:basedOn w:val="a0"/>
    <w:link w:val="af2"/>
    <w:uiPriority w:val="99"/>
    <w:qFormat/>
  </w:style>
  <w:style w:type="character" w:customStyle="1" w:styleId="ae">
    <w:name w:val="Нижний колонтитул Знак"/>
    <w:basedOn w:val="a0"/>
    <w:link w:val="ad"/>
    <w:uiPriority w:val="99"/>
    <w:qFormat/>
  </w:style>
  <w:style w:type="character" w:customStyle="1" w:styleId="a6">
    <w:name w:val="Основной текст Знак"/>
    <w:basedOn w:val="a0"/>
    <w:link w:val="a5"/>
    <w:qFormat/>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Pr>
      <w:rFonts w:asciiTheme="majorHAnsi" w:eastAsiaTheme="majorEastAsia" w:hAnsiTheme="majorHAnsi" w:cstheme="majorBidi"/>
      <w:color w:val="2F5496" w:themeColor="accent1" w:themeShade="BF"/>
      <w:sz w:val="26"/>
      <w:szCs w:val="26"/>
    </w:rPr>
  </w:style>
  <w:style w:type="character" w:customStyle="1" w:styleId="af1">
    <w:name w:val="Текст сноски Знак"/>
    <w:basedOn w:val="a0"/>
    <w:link w:val="af0"/>
    <w:uiPriority w:val="99"/>
    <w:qFormat/>
    <w:rPr>
      <w:sz w:val="20"/>
      <w:szCs w:val="20"/>
    </w:rPr>
  </w:style>
  <w:style w:type="paragraph" w:customStyle="1" w:styleId="1">
    <w:name w:val="Стиль1"/>
    <w:basedOn w:val="af0"/>
    <w:link w:val="10"/>
    <w:qFormat/>
    <w:rPr>
      <w:rFonts w:ascii="Times New Roman" w:hAnsi="Times New Roman" w:cs="Times New Roman"/>
      <w:sz w:val="24"/>
      <w:szCs w:val="24"/>
    </w:rPr>
  </w:style>
  <w:style w:type="character" w:customStyle="1" w:styleId="10">
    <w:name w:val="Стиль1 Знак"/>
    <w:basedOn w:val="a0"/>
    <w:link w:val="1"/>
    <w:qFormat/>
    <w:rPr>
      <w:rFonts w:ascii="Times New Roman" w:hAnsi="Times New Roman" w:cs="Times New Roman"/>
      <w:sz w:val="24"/>
      <w:szCs w:val="24"/>
    </w:rPr>
  </w:style>
  <w:style w:type="character" w:customStyle="1" w:styleId="30">
    <w:name w:val="Заголовок 3 Знак"/>
    <w:basedOn w:val="a0"/>
    <w:link w:val="3"/>
    <w:uiPriority w:val="9"/>
    <w:semiHidden/>
    <w:qFormat/>
    <w:rPr>
      <w:rFonts w:asciiTheme="majorHAnsi" w:eastAsiaTheme="majorEastAsia" w:hAnsiTheme="majorHAnsi" w:cstheme="majorBidi"/>
      <w:color w:val="1F3864" w:themeColor="accent1" w:themeShade="80"/>
      <w:sz w:val="24"/>
      <w:szCs w:val="24"/>
    </w:rPr>
  </w:style>
  <w:style w:type="character" w:customStyle="1" w:styleId="a9">
    <w:name w:val="Текст примечания Знак"/>
    <w:basedOn w:val="a0"/>
    <w:link w:val="a8"/>
    <w:uiPriority w:val="99"/>
    <w:qFormat/>
    <w:rPr>
      <w:sz w:val="20"/>
      <w:szCs w:val="20"/>
    </w:rPr>
  </w:style>
  <w:style w:type="character" w:customStyle="1" w:styleId="ab">
    <w:name w:val="Тема примечания Знак"/>
    <w:basedOn w:val="a9"/>
    <w:link w:val="aa"/>
    <w:uiPriority w:val="99"/>
    <w:semiHidden/>
    <w:qFormat/>
    <w:rPr>
      <w:b/>
      <w:bCs/>
      <w:sz w:val="20"/>
      <w:szCs w:val="20"/>
    </w:rPr>
  </w:style>
  <w:style w:type="character" w:customStyle="1" w:styleId="a4">
    <w:name w:val="Текст выноски Знак"/>
    <w:basedOn w:val="a0"/>
    <w:link w:val="a3"/>
    <w:uiPriority w:val="99"/>
    <w:semiHidden/>
    <w:qFormat/>
    <w:rPr>
      <w:rFonts w:ascii="Segoe UI" w:hAnsi="Segoe UI" w:cs="Segoe UI"/>
      <w:sz w:val="18"/>
      <w:szCs w:val="18"/>
    </w:rPr>
  </w:style>
  <w:style w:type="paragraph" w:customStyle="1" w:styleId="ConsNormal">
    <w:name w:val="ConsNormal"/>
    <w:qFormat/>
    <w:pPr>
      <w:widowControl w:val="0"/>
      <w:autoSpaceDE w:val="0"/>
      <w:autoSpaceDN w:val="0"/>
      <w:adjustRightInd w:val="0"/>
      <w:ind w:right="19772" w:firstLine="720"/>
    </w:pPr>
    <w:rPr>
      <w:rFonts w:ascii="Arial" w:eastAsia="Times New Roman" w:hAnsi="Arial" w:cs="Arial"/>
    </w:rPr>
  </w:style>
  <w:style w:type="paragraph" w:customStyle="1" w:styleId="ConsPlusNormal">
    <w:name w:val="ConsPlusNormal"/>
    <w:qFormat/>
    <w:pPr>
      <w:widowControl w:val="0"/>
      <w:autoSpaceDE w:val="0"/>
      <w:autoSpaceDN w:val="0"/>
    </w:pPr>
    <w:rPr>
      <w:rFonts w:ascii="Calibri" w:eastAsiaTheme="minorEastAsia" w:hAnsi="Calibri" w:cs="Calibri"/>
      <w:sz w:val="22"/>
      <w:szCs w:val="22"/>
    </w:rPr>
  </w:style>
  <w:style w:type="paragraph" w:customStyle="1" w:styleId="ConsPlusTitle">
    <w:name w:val="ConsPlusTitle"/>
    <w:qFormat/>
    <w:pPr>
      <w:widowControl w:val="0"/>
      <w:autoSpaceDE w:val="0"/>
      <w:autoSpaceDN w:val="0"/>
    </w:pPr>
    <w:rPr>
      <w:rFonts w:ascii="Calibri" w:eastAsiaTheme="minorEastAsia" w:hAnsi="Calibri" w:cs="Calibri"/>
      <w:b/>
      <w:sz w:val="22"/>
      <w:szCs w:val="22"/>
    </w:rPr>
  </w:style>
  <w:style w:type="paragraph" w:customStyle="1" w:styleId="ConsPlusNonformat">
    <w:name w:val="ConsPlusNonformat"/>
    <w:qFormat/>
    <w:pPr>
      <w:widowControl w:val="0"/>
      <w:autoSpaceDE w:val="0"/>
      <w:autoSpaceDN w:val="0"/>
    </w:pPr>
    <w:rPr>
      <w:rFonts w:ascii="Courier New" w:eastAsiaTheme="minorEastAsia" w:hAnsi="Courier New" w:cs="Courier New"/>
      <w:szCs w:val="22"/>
    </w:rPr>
  </w:style>
  <w:style w:type="paragraph" w:customStyle="1" w:styleId="11">
    <w:name w:val="Рецензия1"/>
    <w:hidden/>
    <w:uiPriority w:val="99"/>
    <w:semiHidden/>
    <w:qFormat/>
    <w:rPr>
      <w:sz w:val="22"/>
      <w:szCs w:val="22"/>
      <w:lang w:eastAsia="en-US"/>
    </w:rPr>
  </w:style>
  <w:style w:type="paragraph" w:customStyle="1" w:styleId="21">
    <w:name w:val="Рецензия2"/>
    <w:hidden/>
    <w:uiPriority w:val="99"/>
    <w:unhideWhenUse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6090710">
      <w:bodyDiv w:val="1"/>
      <w:marLeft w:val="0"/>
      <w:marRight w:val="0"/>
      <w:marTop w:val="0"/>
      <w:marBottom w:val="0"/>
      <w:divBdr>
        <w:top w:val="none" w:sz="0" w:space="0" w:color="auto"/>
        <w:left w:val="none" w:sz="0" w:space="0" w:color="auto"/>
        <w:bottom w:val="none" w:sz="0" w:space="0" w:color="auto"/>
        <w:right w:val="none" w:sz="0" w:space="0" w:color="auto"/>
      </w:divBdr>
    </w:div>
    <w:div w:id="2026593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E16D5-3052-4CDD-AB0B-DECB3A1BC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29</Pages>
  <Words>11127</Words>
  <Characters>63424</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Игнатов</dc:creator>
  <cp:lastModifiedBy>Канухина Марина Владимировна</cp:lastModifiedBy>
  <cp:revision>8</cp:revision>
  <cp:lastPrinted>2024-11-20T11:24:00Z</cp:lastPrinted>
  <dcterms:created xsi:type="dcterms:W3CDTF">2024-11-20T11:06:00Z</dcterms:created>
  <dcterms:modified xsi:type="dcterms:W3CDTF">2024-11-28T09:03:00Z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60AB6D76F4594878B428FD6702A2A305</vt:lpwstr>
  </property>
</Properties>
</file>