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6CBED4" w14:textId="77777777" w:rsidR="007D284B" w:rsidRDefault="007D284B" w:rsidP="007D284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43E182D6" w14:textId="77777777" w:rsidR="007D284B" w:rsidRDefault="007D284B" w:rsidP="007D284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3D6531F2" w14:textId="6E39ECEC" w:rsidR="007D284B" w:rsidRDefault="007D284B" w:rsidP="007D284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-17</w:t>
      </w:r>
    </w:p>
    <w:p w14:paraId="158F8030" w14:textId="77777777" w:rsidR="00D102B5" w:rsidRPr="00CE1B1F" w:rsidRDefault="00D102B5" w:rsidP="00D102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357FBD" w14:textId="77777777" w:rsidR="00D102B5" w:rsidRPr="00CE1B1F" w:rsidRDefault="00D102B5" w:rsidP="00D102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48724861" w14:textId="77777777" w:rsidR="00D102B5" w:rsidRPr="00CE1B1F" w:rsidRDefault="00D102B5" w:rsidP="00D102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634F9F75" w14:textId="77777777" w:rsidR="00D102B5" w:rsidRPr="00CE1B1F" w:rsidRDefault="00D102B5" w:rsidP="00D102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96CF86" w14:textId="6971657C" w:rsidR="00AB5FD1" w:rsidRDefault="00AB5FD1" w:rsidP="00AB5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МОДЕЛЬНЫЙ ЗАКОН</w:t>
      </w:r>
    </w:p>
    <w:p w14:paraId="6137FF01" w14:textId="67DB3EEE" w:rsidR="00D92377" w:rsidRPr="00C3271F" w:rsidRDefault="00D92377" w:rsidP="00AB5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 ограни</w:t>
      </w:r>
      <w:r w:rsidR="003F7D9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чении выбросов парниковых газов</w:t>
      </w:r>
    </w:p>
    <w:p w14:paraId="45222BEB" w14:textId="77777777" w:rsidR="00AB5FD1" w:rsidRPr="00AB5FD1" w:rsidRDefault="00AB5FD1" w:rsidP="00AB5F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C3EBF27" w14:textId="59B3330F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1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ОБЩИЕ ПОЛОЖЕНИЯ</w:t>
      </w:r>
    </w:p>
    <w:p w14:paraId="067B39DD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E380353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0606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Цель и предмет настоящего Закона</w:t>
      </w:r>
    </w:p>
    <w:p w14:paraId="55E45DE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Целью настоящего Закона является создание условий для ограничения выбросов парниковых газов с учетом необходимости обеспечения устойчивого и сбалансированного развития экономики государства и выполнения его международных обязательств.</w:t>
      </w:r>
    </w:p>
    <w:p w14:paraId="34F3E740" w14:textId="7777777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Настоящий Закон определяет основы правового регулирования отношений в сфере хозяйственной и иной деятельности, которая сопровождается выбросами парниковых газов и осуществляется на территории государства.</w:t>
      </w:r>
    </w:p>
    <w:p w14:paraId="406776A7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BFB44C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159A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Термины и определения </w:t>
      </w:r>
    </w:p>
    <w:p w14:paraId="418AB83F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Для целей настоящего Закона применяются следующие термины и определения: </w:t>
      </w:r>
    </w:p>
    <w:p w14:paraId="01CB31F1" w14:textId="41D1ED44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ккредитованный орган по валидации и верификации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юридическое лицо, осуществляющее деятельность в области ограничения выбросов парниковых газов и аккредитованное в национальной системе аккредитации;</w:t>
      </w:r>
    </w:p>
    <w:p w14:paraId="6B4790FD" w14:textId="22423E1A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ерификация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систематический, независимый и документально оформленный процесс оценки соответствия требованиям, установленным законодательством государства и международными стандартами, и подтверждения достоверности сведений, указанных в отчете об инвентаризации</w:t>
      </w:r>
      <w:r w:rsidR="00FB60E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парниковых газов и в отчете о реализации проектов по сокращению выбросов или увеличению поглощения парниковых газов, а также сведений о выполнении (невыполнении) установленной в государстве квоты выбросов парниковых газов;</w:t>
      </w:r>
    </w:p>
    <w:p w14:paraId="33921AB9" w14:textId="77B628A5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ыбросы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поступление в атмосферный воздух парниковых газов, образуемых в результате осуществления хозяйственной и иной деятельности за определенный период;</w:t>
      </w:r>
    </w:p>
    <w:p w14:paraId="0717E97A" w14:textId="2BAFF4F2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г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осударственный кадастр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систематизированный свод документально подтвержденных, основанных на официальной статистической информации сведений, содержащих описание процессов и видов деятельности, в результате которых происходят выбросы и поглощение парниковых газов, а также данных государственного реестра выбросов парниковых газов и государственного реестра углеродных единиц;</w:t>
      </w:r>
    </w:p>
    <w:p w14:paraId="3B649EA0" w14:textId="02D9C5FC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lastRenderedPageBreak/>
        <w:t>г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осударственный реестр выбросов парниковых газов </w:t>
      </w:r>
      <w:r w:rsidR="00FB52EF" w:rsidRPr="00FB52E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информационная система данных, содержащая отчеты о выбросах парниковых газов и обеспечивающая создание, сбор, накопление, защиту, учет, отображение, обработку и представление данных о выбросах парниковых газов;</w:t>
      </w:r>
    </w:p>
    <w:p w14:paraId="1E262789" w14:textId="6D1F0A59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г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осударственный реестр углеродных единиц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электронная система учета операций, связанных с введением в обращение, хранением, передачей, приобретением, резервированием, блокированием, погашением, аннулированием, изъятием из обращения углеродных единиц;</w:t>
      </w:r>
    </w:p>
    <w:p w14:paraId="445B9BF3" w14:textId="43CD5391" w:rsidR="00784134" w:rsidRDefault="0078413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единица выполнения квоты </w:t>
      </w:r>
      <w:r w:rsidRPr="007841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— верифицированный результат выполнения установленной квоты, выраженный в разнице между установленной квотой и фактической массой выбросов парниковых газов, эквивалентной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 </w:t>
      </w:r>
      <w:r w:rsidRPr="007841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тонне углекислого газа;</w:t>
      </w:r>
    </w:p>
    <w:p w14:paraId="38C76A38" w14:textId="738EB250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нвентаризация выбросов парниковых газов</w:t>
      </w:r>
      <w:r w:rsid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сбор и упорядочивание сведений о распределении источников прямых выбросов парниковых газов на территории оператора квотируемой установки, количестве и составе выбросов и поглощений прямых выбросов парниковых газов за отчетный период;</w:t>
      </w:r>
    </w:p>
    <w:p w14:paraId="5542A9B4" w14:textId="6180B7D3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сточник выброса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любое расположенное на территории государства сооружение, техническое устройство, оборудование или природный комплекс, </w:t>
      </w:r>
      <w:r w:rsidR="00D92377" w:rsidRPr="00363ED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 которого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парниковые газы с прямым или косвенным парниковым эффектом поступают в атмосферный воздух;</w:t>
      </w:r>
    </w:p>
    <w:p w14:paraId="7975438A" w14:textId="13FA2268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вота выбросов парниковых газов </w:t>
      </w:r>
      <w:r w:rsidR="00FB52EF" w:rsidRPr="00FB52E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величина допустимых прямых выбросов парниковых газов, характеризующая их массу </w:t>
      </w:r>
      <w:r w:rsidR="00D92377" w:rsidRPr="00895AD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</w:t>
      </w:r>
      <w:r w:rsidR="00895AD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устанавливаемая на определенный</w:t>
      </w:r>
      <w:r w:rsidR="00D92377" w:rsidRPr="00895AD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срок,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течение которого оператор квотируемой установки имеет право осуществить соответствующий объем выбросов парниковых газов со своей установки;</w:t>
      </w:r>
    </w:p>
    <w:p w14:paraId="22AD0D94" w14:textId="1F86DDDD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вотируемая установка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стационарный источник выбросов парниковых газов, являющийся объектом капитального строительства, а также совокупность таких источников, объединенных единым назначением и (или) неразрывно связанных физически и (или) технологически и расположенных в пределах одного или нескольких земельных участков, местоположение которых определено с применением единой государственной системы координат;</w:t>
      </w:r>
    </w:p>
    <w:p w14:paraId="63EEB7C3" w14:textId="0DEF7B2C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лиматический проект (углеродный офсет)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комплекс верифицированных и зарегистрированных в установленном порядке мероприятий, обеспечивающих сокращение (предотвращение) выбросов парниковых газов и (или) увеличение поглощения парниковых газов в результате осуществления </w:t>
      </w:r>
      <w:r w:rsidR="00D92377" w:rsidRPr="00F42A1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деятельности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любых секторах экономики государства, направленных на сокращение выбросов парниковых газов и (или) увеличение поглощений парниковых газов;</w:t>
      </w:r>
    </w:p>
    <w:p w14:paraId="580C9B3D" w14:textId="70F7345D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0" w:name="_Hlk211527481"/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омпетентный орган </w:t>
      </w:r>
      <w:r w:rsid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в области контроля и ограничения 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выбросов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bookmarkEnd w:id="0"/>
      <w:r w:rsidR="0029210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(далее </w:t>
      </w:r>
      <w:r w:rsidR="00292102" w:rsidRPr="0029210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29210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компетентный орган)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орган исполнительной власти государства, наделенный определенными полномочиями в области </w:t>
      </w:r>
      <w:r w:rsid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контроля и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государственного </w:t>
      </w:r>
      <w:r w:rsidR="00D92377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регулирования </w:t>
      </w:r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отношений в сфере </w:t>
      </w:r>
      <w:r w:rsidR="00D92377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ограничения </w:t>
      </w:r>
      <w:r w:rsidR="00D92377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выбросов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парниковых газов, включая координацию деятельности других государственных органов и органов местного самоуправления (управления);</w:t>
      </w:r>
    </w:p>
    <w:p w14:paraId="76AC6679" w14:textId="3642840D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освенные выбросы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выбросы в атмосферу парниковых газов при потреблении электрической, тепловой энергии, иных ресурсов, используемых оператором квотируемой установки для обеспечения хозяйственной и (или) иной деятельности и полученных от внешних поставщиков; </w:t>
      </w:r>
    </w:p>
    <w:p w14:paraId="4EE41EB3" w14:textId="1B657172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="00D92377" w:rsidRP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оэффициент выбросов парниковых газов </w:t>
      </w:r>
      <w:r w:rsidR="00FB52EF" w:rsidRPr="00FB52E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множитель, необходимый для определения объема выбросов парниковых газов на основе данных о деятельности квотируемой установки;</w:t>
      </w:r>
    </w:p>
    <w:p w14:paraId="207AA4DA" w14:textId="1DBDE16E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="00D92377" w:rsidRP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ониторинг выбросов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непрерывная или периодическая оценка объемов выбросов парниковых газов или сопутствующих данных по парниковым газам;</w:t>
      </w:r>
    </w:p>
    <w:p w14:paraId="1C130149" w14:textId="187E0996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="00D92377" w:rsidRPr="0031312B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ператор квотируемой установки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юридическое лицо или индивидуальный предприниматель, осуществляющие хозяйственную и иную деятельность, в результате которой образуются выбросы парниковых газов, подлежащие квотированию в соответствии с количественными и качественными критериями, установленными органом государственной власти в целях достижения углеродной нейтральности;</w:t>
      </w:r>
    </w:p>
    <w:p w14:paraId="202508F1" w14:textId="0DA15920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ператор системы торговли углеродными единицами</w:t>
      </w:r>
      <w:r w:rsidR="00D9237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организация</w:t>
      </w:r>
      <w:r w:rsid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осуществляющая</w:t>
      </w:r>
      <w:r w:rsidR="00D9237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регулировани</w:t>
      </w:r>
      <w:r w:rsid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D9237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выбросов парниковых газов, подведомственная и подотчетная компетентному органу</w:t>
      </w:r>
      <w:r w:rsid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области контроля ограничения</w:t>
      </w:r>
      <w:r w:rsidR="00D9237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выбросов парниковых газов;</w:t>
      </w:r>
    </w:p>
    <w:p w14:paraId="47D4BA9A" w14:textId="22F2A7A0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арниковые газы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газообразные вещества (химические соединения) природного или антропогенного происхождения, поглощающие и испускающие инфракрасное излучение;</w:t>
      </w:r>
    </w:p>
    <w:p w14:paraId="47077080" w14:textId="4EAB76A0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арниковые газы с косвенным парниковым эффектом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оксид углерода, оксиды азота </w:t>
      </w:r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(монооксид азота, азотистый ангидрид, диоксид азота, </w:t>
      </w:r>
      <w:proofErr w:type="spellStart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тетраоксид</w:t>
      </w:r>
      <w:proofErr w:type="spellEnd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диазота</w:t>
      </w:r>
      <w:proofErr w:type="spellEnd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пентаоксид</w:t>
      </w:r>
      <w:proofErr w:type="spellEnd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диазота</w:t>
      </w:r>
      <w:proofErr w:type="spellEnd"/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неметановые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летучие органические соединения, оксиды серы </w:t>
      </w:r>
      <w:r w:rsidR="0031312B" w:rsidRPr="0031312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(оксид серы, монооксид серы, диоксид серы, серный ангидрид)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0373AE14" w14:textId="52157440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арниковые газы с прямым парниковым эффектом </w:t>
      </w:r>
      <w:r w:rsidR="00FB52EF" w:rsidRPr="00FB52E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диоксид углерода, метан, оксид </w:t>
      </w:r>
      <w:proofErr w:type="spellStart"/>
      <w:r w:rsidR="006060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азота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гидрофторуглероды, 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перфторуглероды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гексафторид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серы, </w:t>
      </w:r>
      <w:r w:rsidR="0088755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выбросы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которы</w:t>
      </w:r>
      <w:r w:rsidR="0088755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контролируются Киотским протоколом;</w:t>
      </w:r>
    </w:p>
    <w:p w14:paraId="07E9E500" w14:textId="20DB574D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огашение углеродных единиц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изъятие из обращения углеродных единиц путем их списания с соответствующего счета оператора квотируемой установки и зачисления на счет погашения квот в государственном реестре углеродных единиц;</w:t>
      </w:r>
    </w:p>
    <w:p w14:paraId="3302D92A" w14:textId="19B0E93C" w:rsidR="00D92377" w:rsidRPr="006B4492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D87CD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оглощение парниковых газов </w:t>
      </w:r>
      <w:r w:rsidR="00FB52EF" w:rsidRPr="00FB52E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природный (естественный) процесс или вид хозяйственной и иной деятельности, в результате которого</w:t>
      </w:r>
      <w:r w:rsidR="00D92377" w:rsidRPr="00AB5FD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происходят извлечение из атмосферного воздуха парниковых газов и их накопление в других компонентах природной среды, природных, природно-</w:t>
      </w:r>
      <w:r w:rsidR="00D92377" w:rsidRP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антропогенных и антропогенных объектах;</w:t>
      </w:r>
    </w:p>
    <w:p w14:paraId="0F51E186" w14:textId="5A74BA9D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B4492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отенциал глобального потепления</w:t>
      </w:r>
      <w:r w:rsidR="00D92377" w:rsidRP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показатель, определяющий степень воздействия излучающей способности одной единицы массы </w:t>
      </w:r>
      <w:r w:rsidR="00D92377" w:rsidRP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конкретного парникового газа относительно соответствующей единицы диоксида углерода в течение заданного периода;</w:t>
      </w:r>
    </w:p>
    <w:p w14:paraId="53458D2C" w14:textId="414F78D5" w:rsidR="00D92377" w:rsidRPr="00AB5FD1" w:rsidRDefault="00C3271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рямые выбросы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B52EF"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выбросы в атмосферу парниковых газов из </w:t>
      </w:r>
      <w:r w:rsidR="00D92377" w:rsidRPr="003161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собственных или контролируемых оператором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квотируемой установки стационарных и (или) передвижных источников, на которых осуществляется хозяйственная </w:t>
      </w:r>
      <w:r w:rsidR="00D92377" w:rsidRPr="003161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деятельность оператора квотируемой установки;</w:t>
      </w:r>
    </w:p>
    <w:p w14:paraId="2E45B35E" w14:textId="4160ACD4" w:rsidR="00D92377" w:rsidRPr="00AB5FD1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тационарный источник выбросов парниковых газов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источник выбросов парниковых газов, который не может быть перемещен без его демонтажа и постоянное местоположение которого может быть определено с применением единой государственной системы координат или который может быть перемещен посредством транспортного или иного передвижного средства, но требует неподвижного (стационарного) относительно земной поверхности положения в процессе его эксплуатации;</w:t>
      </w:r>
    </w:p>
    <w:p w14:paraId="42FEE395" w14:textId="7A3AEB45" w:rsidR="00D92377" w:rsidRPr="00AB5FD1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глеродная единица </w:t>
      </w:r>
      <w:r w:rsidRPr="00FB52E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верифицированный результат реализации климатического проекта, учетная единица углеродной квоты или углеродного офсета, выраженные в массе парниковых газов, эквивалентной 1 тонне углекислого газа, и являющиеся товаром, разрешенным для продажи, обмена или иного введения в оборот для целей обращения на организованных торгах; </w:t>
      </w:r>
    </w:p>
    <w:p w14:paraId="476D9B14" w14:textId="34D3171C" w:rsidR="00D92377" w:rsidRPr="00AB5FD1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глеродная квота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 норма допустимых выбросов парниковых газов, которая устанавливается государством для квотируемой установки;</w:t>
      </w:r>
    </w:p>
    <w:p w14:paraId="52E320D6" w14:textId="6BB73D00" w:rsidR="00D92377" w:rsidRPr="00AB5FD1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глеродная нейтральность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состояние баланса между антропогенными выбросами парниковых газов и их поглощением, при котором масса антропогенных выбросов парниковых газов не превышает массу их поглощения за календарный год; </w:t>
      </w:r>
    </w:p>
    <w:p w14:paraId="6E6F9206" w14:textId="6FAC0FA6" w:rsidR="00D92377" w:rsidRPr="00AB5FD1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D92377" w:rsidRPr="006C6E8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глеродное регулирование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правовое регулирование отношений в сфере хозяйственной и иной деятельности, которая сопровождается выбросами или поглощением парниковых газов и осуществляется на территории государства;</w:t>
      </w:r>
    </w:p>
    <w:p w14:paraId="4941D9AE" w14:textId="36E14DD0" w:rsidR="00D92377" w:rsidRPr="00AB5FD1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D92377" w:rsidRP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глеродный след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общий объем выбросов парниковых газов и поглощений парниковых газов, образующихся при производстве продукции и (или) оказании услуг, который включает в себя прямые и косвенные выбросы парниковых газов, поглощения парниковых газов в результате осуществления хозяйственной и (или) иной деятельности</w:t>
      </w:r>
      <w:r w:rsidR="00D92377" w:rsidRPr="007E0E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с учетом углеродных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единиц, в отношении которых произведен зачет;</w:t>
      </w:r>
    </w:p>
    <w:p w14:paraId="7E48B875" w14:textId="76AFF348" w:rsidR="00D92377" w:rsidRDefault="00FB52E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э</w:t>
      </w:r>
      <w:r w:rsidR="00D92377" w:rsidRP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квивалент диоксида углерода</w:t>
      </w:r>
      <w:r w:rsidR="00784134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B52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единица измерения выбросов парниковых газов, используемая для расчета потенциала глобального потепления </w:t>
      </w:r>
      <w:r w:rsidR="00D92377" w:rsidRPr="00A1182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 выбросов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различных парниковых газов и рассчитываемая путем умножения массы данного парникового газа на его потенциал глобального потепления.</w:t>
      </w:r>
    </w:p>
    <w:p w14:paraId="5C3FB451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6D94EF3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3.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Принципы ограничения выбросов парниковых газов</w:t>
      </w:r>
    </w:p>
    <w:p w14:paraId="19B6903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Ограничение выбросов парниковых газов осуществляется с соблюдением следующих принципов:</w:t>
      </w:r>
    </w:p>
    <w:p w14:paraId="0BC7D3A5" w14:textId="5B3FAB16" w:rsidR="00D92377" w:rsidRPr="00AB5FD1" w:rsidRDefault="00A11820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обеспечение устойчивого и сбалансированного развития экономики государства;</w:t>
      </w:r>
    </w:p>
    <w:p w14:paraId="692E082E" w14:textId="34934B80" w:rsidR="00BE095C" w:rsidRPr="00AB5FD1" w:rsidRDefault="00A11820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BE095C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экономическая целесообразность;</w:t>
      </w:r>
    </w:p>
    <w:p w14:paraId="0C0F1ADD" w14:textId="11C4458B" w:rsidR="00D92377" w:rsidRPr="00AB5FD1" w:rsidRDefault="0021746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обязательность выполнения целевых показателей сокращения выбросов парниковых газов;</w:t>
      </w:r>
    </w:p>
    <w:p w14:paraId="3A86536C" w14:textId="31ACA962" w:rsidR="00D92377" w:rsidRPr="00AB5FD1" w:rsidRDefault="00A11820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добровольность реализации климатических проектов (углеродных офсетов);</w:t>
      </w:r>
    </w:p>
    <w:p w14:paraId="4E3B267B" w14:textId="47EADDCE" w:rsidR="00D92377" w:rsidRPr="00AB5FD1" w:rsidRDefault="00A11820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научная обоснованность, системность и комплексность подхода к ограничению выбросов парниковых газов;</w:t>
      </w:r>
    </w:p>
    <w:p w14:paraId="4E402B21" w14:textId="184C1370" w:rsidR="00D92377" w:rsidRDefault="00A11820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обязательность регулярного представления операторами квотируемых установок отчетов о выбросах парниковых газов.</w:t>
      </w:r>
    </w:p>
    <w:p w14:paraId="12F5647D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EC360CA" w14:textId="4ABAAE26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2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МЕРОПРИЯТИЯ ПО КОНТРОЛЮ И ОГРАНИЧЕНИЮ ВЫБРОСОВ ПАРНИКОВЫХ ГАЗОВ</w:t>
      </w:r>
    </w:p>
    <w:p w14:paraId="6B1CD9D0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864EA04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Статья 4. 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Состав мероприятий по контролю и ограничению выбросов парниковых газов</w:t>
      </w:r>
    </w:p>
    <w:p w14:paraId="527283F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Мероприятия по контролю и ограничению выбросов парниковых газов включают в себя:</w:t>
      </w:r>
    </w:p>
    <w:p w14:paraId="0E3DF6A6" w14:textId="79B2A6D1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государственный учет выбросов парниковых газов в соответствии с положениями главы 4;</w:t>
      </w:r>
    </w:p>
    <w:p w14:paraId="7A2BF633" w14:textId="46E483DC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квотирование выбросов парниковых газов, установление предельных уровней выбросов; организаци</w:t>
      </w:r>
      <w:r w:rsidR="009B47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внутреннего рынка торговли квотами на выбросы в соответствии с положениями главы 5;</w:t>
      </w:r>
    </w:p>
    <w:p w14:paraId="0390EFB4" w14:textId="5BADF25A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установление целевых показателей сокращения выбросов парниковых газов в соответствии с положениями статьи 5;</w:t>
      </w:r>
    </w:p>
    <w:p w14:paraId="785E9056" w14:textId="3B373AC4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установление ограничений на хозяйственную деятельность, связанную с выбросами парниковых газов, в соответствии с положениями статьи 7;</w:t>
      </w:r>
    </w:p>
    <w:p w14:paraId="5ED437A4" w14:textId="2243300B" w:rsidR="00D92377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обеспечение доступа общественности к информации о результатах учета и отчетности в области ограничения выбросов парниковых газов</w:t>
      </w:r>
      <w:r w:rsidR="00D73D1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о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деятельности компетентного органа и органов местного самоуправления (управления) в области ограничения выбросов и </w:t>
      </w:r>
      <w:r w:rsidR="00C072A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увеличения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поглощения парниковых газов в соответствии с положениями статьи 8.</w:t>
      </w:r>
    </w:p>
    <w:p w14:paraId="4CDCE890" w14:textId="77777777" w:rsidR="00AB5FD1" w:rsidRPr="00887558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E6766E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5.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Установление целевых показателей ограничения выбросов парниковых газов</w:t>
      </w:r>
    </w:p>
    <w:p w14:paraId="63ABE95C" w14:textId="0696D9BC" w:rsidR="00BE095C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Целевые показатели ограничения выбросов парниковых газов для экономики государства устанавливаются в соответствии с документами стратегического планирования, исходя из необходимости обеспечения устойчивого и сбалансированного развития экономики государства, с учетом </w:t>
      </w:r>
      <w:r w:rsidR="00BE095C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национальных планов действий по смягчению последствий изменения климата.</w:t>
      </w:r>
    </w:p>
    <w:p w14:paraId="5E71421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Целевые показатели ограничения выбросов парниковых газов для отраслей экономики государства устанавливаются с учетом особенностей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применяемых технологий, объема инвестиций, выручки от реализации товаров, работ, услуг и суммы поступлений в бюджеты бюджетной системы государства в соответствующей отрасли экономики государства.</w:t>
      </w:r>
    </w:p>
    <w:p w14:paraId="3A0099A3" w14:textId="7777777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Оценка достижения целевых показателей ограничения выбросов парниковых газов осуществляется компетентным органом в порядке, установленном правительством государства.</w:t>
      </w:r>
    </w:p>
    <w:p w14:paraId="51D2BAA5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F82F9F0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6.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Климатические проекты (углеродные офсеты)</w:t>
      </w:r>
    </w:p>
    <w:p w14:paraId="7EBB279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Юридические лица, индивидуальные предприниматели или физические лица вправе реализовывать климатические проекты (углеродные офсеты).</w:t>
      </w:r>
    </w:p>
    <w:p w14:paraId="6CEB40B8" w14:textId="7CEDD426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Основными критериями оценки климатических проектов (углеродных офсетов) являются:</w:t>
      </w:r>
    </w:p>
    <w:p w14:paraId="5AE5576B" w14:textId="4AF0AEF7" w:rsidR="00BE095C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соответствие</w:t>
      </w:r>
      <w:r w:rsidR="00D92377" w:rsidRPr="00AB5FD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требованиям действующего законодательства государства</w:t>
      </w:r>
      <w:r w:rsidR="00BE095C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национальным стратегическим целям;</w:t>
      </w:r>
    </w:p>
    <w:p w14:paraId="6F48DF7C" w14:textId="0E7508A2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отсутствие связи между снижением объема хозяйственной деятельности и сокращением, предотвращением или увеличением поглощения парниковых газов;</w:t>
      </w:r>
    </w:p>
    <w:p w14:paraId="59B29B78" w14:textId="5452F58E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ограничение и (или) сокращение</w:t>
      </w:r>
      <w:r w:rsidR="00D92377" w:rsidRPr="00AB5FD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выбросов парниковых газов или снижение уровня их поглощения за границами климатического проекта (углеродного офсета) более чем на 1 тонну </w:t>
      </w:r>
      <w:r w:rsidR="00D92377" w:rsidRPr="009803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</w:t>
      </w:r>
      <w:r w:rsidR="009803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эквиваленте диоксида углерода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 время реализации проекта;</w:t>
      </w:r>
    </w:p>
    <w:p w14:paraId="34033B83" w14:textId="2EF95079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отсутствие влияния на результат климатического проекта (углеродного офсета) факторов, не связанных с мероприятиями климатического проекта (углеродного офсета);</w:t>
      </w:r>
    </w:p>
    <w:p w14:paraId="7B0EE029" w14:textId="6A893CFE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9F5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планируемое </w:t>
      </w:r>
      <w:r w:rsidR="00D92377" w:rsidRPr="009F5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достижени</w:t>
      </w:r>
      <w:r w:rsidR="006E2D5E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D92377" w:rsidRPr="009F5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результатов климатического проекта (углеродного офсета) </w:t>
      </w:r>
      <w:r w:rsidR="006E2D5E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течение </w:t>
      </w:r>
      <w:r w:rsidR="00D92377" w:rsidRPr="009F5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15 лет с даты начала </w:t>
      </w:r>
      <w:r w:rsidR="006E2D5E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его </w:t>
      </w:r>
      <w:r w:rsidR="00D92377" w:rsidRPr="009F54D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реализации;</w:t>
      </w:r>
    </w:p>
    <w:p w14:paraId="04BA815B" w14:textId="5F641B04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соответствие климатического проекта (углеродного офсета) требованиям международных стандартов, разработанных Международной организацией по стандартизации</w:t>
      </w:r>
      <w:r w:rsidR="001B26A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ИСО (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International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Organization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for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Standardization</w:t>
      </w:r>
      <w:proofErr w:type="spellEnd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ISO): ISO 14064-2:2019 «Газы парниковые. Часть 2. Требования и руководство по количественному определению, мониторингу и составлению отчетной документации на проекты сокращения выбросов парниковых газов или увеличения их поглощения на уровне проекта» и ISO 14080:2018 «Управление парниковыми газами и связанные виды деятельности. Система подходов и методическое обеспечение реализации климатических проектов».</w:t>
      </w:r>
    </w:p>
    <w:p w14:paraId="0201284D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3. Климатическими проектами (углеродными офсетами) в соответствии с законодательством государства могут быть признаны в том числе: </w:t>
      </w:r>
    </w:p>
    <w:p w14:paraId="0173B3D8" w14:textId="1E6D4152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проекты охраны лесов от пожаров и их защиты от вредных организмов, регулярного ухода, лесовосстановления и лесоразведения;</w:t>
      </w:r>
    </w:p>
    <w:p w14:paraId="4EC71CD8" w14:textId="606FAA99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проекты по использованию ветровой энергии; </w:t>
      </w:r>
    </w:p>
    <w:p w14:paraId="47AA5DDC" w14:textId="36F0982F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проекты по использованию солнечной энергии; </w:t>
      </w:r>
    </w:p>
    <w:p w14:paraId="6DDF8E05" w14:textId="470B0C6E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проекты по реконструкции и строительству малых гидроэлектростанций; </w:t>
      </w:r>
    </w:p>
    <w:p w14:paraId="34585280" w14:textId="0DE8AB22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проекты по использованию биогаза;</w:t>
      </w:r>
    </w:p>
    <w:p w14:paraId="3B61B591" w14:textId="31FA02A8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другие проекты по использованию нетрадиционных и возобновляемых источников энергии, а также электрической и тепловой энергии, вырабатываемой ими.</w:t>
      </w:r>
    </w:p>
    <w:p w14:paraId="2E7F56F1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Климатическим проектом (углеродным офсетом) не может быть признано сокращение квотируемых выбросов парниковых газов квотируемой установки.</w:t>
      </w:r>
    </w:p>
    <w:p w14:paraId="6637182A" w14:textId="70DF6D41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Сведения о климатических проектах (углеродных офсетах) включают</w:t>
      </w:r>
      <w:r w:rsidR="001B26A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ся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реестр углеродных единиц.</w:t>
      </w:r>
    </w:p>
    <w:p w14:paraId="6AA7016F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 Для выпуска в обращение углеродных единиц результаты реализации климатических проектов (углеродных офсетов), содержащиеся в отчете о реализации климатического проекта (углеродного офсета), подлежат обязательной верификации. </w:t>
      </w:r>
    </w:p>
    <w:p w14:paraId="23EEFB08" w14:textId="094D2786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Верификация результатов реализации климатического проекта (углеродного офсета) осуществляется в порядке, устанавливаемом правительством государства.</w:t>
      </w:r>
    </w:p>
    <w:p w14:paraId="2221377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Углеродные единицы, выпущенные в обращение в результате реализации климатического проекта (углеродного офсета), подлежат зачислению на счет исполнителя этого климатического проекта (углеродного офсета) в государственном реестре углеродных единиц.</w:t>
      </w:r>
    </w:p>
    <w:p w14:paraId="6F5A076D" w14:textId="6EA31A61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Оператор квотируемой установки вправе уменьшить объемы погашения единиц углеродной квоты на объем углеродных единиц, полученных (приобретенных) в результате реализации климатического проекта (углеродного офсета)</w:t>
      </w:r>
      <w:r w:rsidR="0048668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6BDBE51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Выпущенные в обращение углеродные единицы учитываются при оценке достижения целевых показателей сокращения выбросов парниковых газов.</w:t>
      </w:r>
    </w:p>
    <w:p w14:paraId="6DEFC2C5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 Стимулирование деятельности по реализации климатических проектов (углеродных офсетов) осуществляется в соответствии с законодательством государства.</w:t>
      </w:r>
    </w:p>
    <w:p w14:paraId="220FFAAD" w14:textId="7777777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Правительство государства вправе определять основания для предоставления исполнителям климатических проектов (углеродных офсетов) мер государственной поддержки, а также условия, которым должны отвечать реализуемые климатические проекты (углеродные офсеты).</w:t>
      </w:r>
    </w:p>
    <w:p w14:paraId="1C4F4015" w14:textId="77777777" w:rsidR="00AB5FD1" w:rsidRPr="00887558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A10831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8413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7.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Ограничения на хозяйственную деятельность, связанную с выбросами парниковых газов </w:t>
      </w:r>
    </w:p>
    <w:p w14:paraId="19AF3E8E" w14:textId="6FF1E810" w:rsidR="00D92377" w:rsidRPr="00AB5FD1" w:rsidRDefault="00BE0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При проектировании, размещении, строительстве, реконструкции и эксплуатации объектов хозяйственной и иной деятельности, при застройке городских и иных поселений должно обеспечиваться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максимально возможное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использование передовой техники и технологий, ведущих к уменьшению прямых и косвенных выбросов парниковых газов по сравнению </w:t>
      </w:r>
      <w:r w:rsidR="00D92377" w:rsidRPr="003644F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 ранее использ</w:t>
      </w:r>
      <w:r w:rsidR="003644F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овавшимися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аналогами.</w:t>
      </w:r>
    </w:p>
    <w:p w14:paraId="72FF7CA3" w14:textId="5F259DEE" w:rsidR="00D92377" w:rsidRDefault="00BE0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Операторы квотируемых установок обязаны проводить мероприятия по уменьшению выбросов или увеличению поглощения парниковых газов, а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также по внедрению системы мониторинга и подготовке отчетности по уровням фактических выбросов и поглощения парниковых газов.</w:t>
      </w:r>
    </w:p>
    <w:p w14:paraId="275A2DF0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E5D7C1D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8.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Информационное сопровождение деятельности в области ограничения выбросов парниковых газов</w:t>
      </w:r>
    </w:p>
    <w:p w14:paraId="736F4AF6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Компетентный орган, органы местного самоуправления (управления) принимают все необходимые меры для того, чтобы результаты учета и отчетности в области ограничения выбросов парниковых газов были доступны общественности в течение определенного периода времени, установленного законодательством государства.</w:t>
      </w:r>
    </w:p>
    <w:p w14:paraId="0F9BA4D3" w14:textId="33119B0B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Доступ общественности и других заинтересованных лиц к информации о деятельности компетентного органа и органов местного самоуправления (управления) (в части реализации полномочий по регулированию деятельности в области ограничения выбросов и</w:t>
      </w:r>
      <w:r w:rsidR="00C072A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увеличения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поглощения парниковых газов) может обеспечиваться следующими способами:</w:t>
      </w:r>
    </w:p>
    <w:p w14:paraId="610EE407" w14:textId="2F4E856B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обнародование (опубликование) правительством государства, компетентным органом, органами местного самоуправления (управления) информации о своей деятельности в области ограничения выбросов парниковых газов в средствах массовой информации;</w:t>
      </w:r>
    </w:p>
    <w:p w14:paraId="134ED549" w14:textId="0839734B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размещение правительством государства, компетентным органом, органами местного самоуправления (управления) информации о своей деятельности в области ограничения выбросов парниковых газов </w:t>
      </w:r>
      <w:r w:rsidR="00BE095C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 своих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="00BE095C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нтернет-страницах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 возможностью обратной связи со стороны пользователей для получения дополнительной информации;</w:t>
      </w:r>
    </w:p>
    <w:p w14:paraId="525904D8" w14:textId="1634F220" w:rsidR="00D92377" w:rsidRPr="00AB5FD1" w:rsidRDefault="00030B25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другие способы, предусмотренные законодательством государства, а в отношении доступа к информации о деятельности органов местного самоуправления (управления) — также муниципальными правовыми актами.</w:t>
      </w:r>
    </w:p>
    <w:p w14:paraId="3C1BBC91" w14:textId="1F08CA88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Информация о выбросах парниковых газов, содержащаяся в государственном реестре выбросов парниковых газов, является общедоступной, если иное не предусмотрено законодательством государства, и предоставляется органам государственной власти, органам местного самоуправления (управления), юридическим и физическими лицам в соответствии с законодательством государства об информации, информационных технологиях и о защите информации.</w:t>
      </w:r>
    </w:p>
    <w:p w14:paraId="49A10E87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0E534D6" w14:textId="6CE99320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3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ГОСУДАРСТВЕННОЕ РЕГУЛИРОВАНИЕ </w:t>
      </w:r>
      <w:r w:rsidR="00D73D1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ОТНОШЕНИЙ В СФЕРЕ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ОГРАНИЧЕНИЯ ВЫБРОСОВ ПАРНИКОВЫХ ГАЗОВ</w:t>
      </w:r>
    </w:p>
    <w:p w14:paraId="42B72FAD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428ED7A" w14:textId="7EE07D18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231E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9.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67C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Полномочия 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правительства государства в области контроля и ограничения выбросов парниковых газов</w:t>
      </w:r>
    </w:p>
    <w:p w14:paraId="412B4533" w14:textId="27E80F2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Правительство государства назначает </w:t>
      </w:r>
      <w:r w:rsidRPr="00E231E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компетентный</w:t>
      </w:r>
      <w:r w:rsidRPr="00D87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 в области контроля и ограничения выбросов парниковых газов.</w:t>
      </w:r>
    </w:p>
    <w:p w14:paraId="340A943D" w14:textId="77777777" w:rsidR="00D92377" w:rsidRPr="00AB5FD1" w:rsidRDefault="00D92377" w:rsidP="00740C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2. Правительство государства устанавливает:</w:t>
      </w:r>
    </w:p>
    <w:p w14:paraId="14E5B26B" w14:textId="57BE20FE" w:rsidR="00D92377" w:rsidRPr="00AB5FD1" w:rsidRDefault="00355E74" w:rsidP="00740C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перечень парниковых газов, подлежащих государственному регулированию;</w:t>
      </w:r>
    </w:p>
    <w:p w14:paraId="4AFA6692" w14:textId="34049F8B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организации разработки, утверждения, финансирования, реализации и контроля за осуществлением государственных планов, программ, концепций в области изменения климата.</w:t>
      </w:r>
    </w:p>
    <w:p w14:paraId="033DD59F" w14:textId="067B5E9A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Правительство государства утверждает:</w:t>
      </w:r>
    </w:p>
    <w:p w14:paraId="7638DB6C" w14:textId="30696739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подготовки и структуру государственного кадастра парниковых газов;</w:t>
      </w:r>
    </w:p>
    <w:p w14:paraId="7E46B3F2" w14:textId="56A9B35F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ведения государственного кадастра парниковых газов;</w:t>
      </w:r>
    </w:p>
    <w:p w14:paraId="79724977" w14:textId="47533028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создания и ведения государственного реестра выбросов парниковых газов;</w:t>
      </w:r>
    </w:p>
    <w:p w14:paraId="3079527E" w14:textId="5D6B56E8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и форму размещения углеродной отчетности в государственном реестре выбросов парниковых газов;</w:t>
      </w:r>
    </w:p>
    <w:p w14:paraId="395E73C8" w14:textId="79F1DD17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формирования и ведения государственного реестра углеродных единиц;</w:t>
      </w:r>
    </w:p>
    <w:p w14:paraId="778C887C" w14:textId="6E1450A6" w:rsidR="00D92377" w:rsidRPr="00AB5FD1" w:rsidRDefault="00355E74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государственной инвентаризации выбросов парниковых газов.</w:t>
      </w:r>
    </w:p>
    <w:p w14:paraId="208C0C3D" w14:textId="086B9A92" w:rsidR="008A3779" w:rsidRPr="00AB5FD1" w:rsidRDefault="008A377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 Правительство государства разрабатывает и утверждает экономические механизмы, а также определяет приоритетные направления экономики в целях ограничения выбросов парниковых газов и изменения климата. </w:t>
      </w:r>
    </w:p>
    <w:p w14:paraId="38DCEF7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Правительство государства осуществляет:</w:t>
      </w:r>
    </w:p>
    <w:p w14:paraId="0EDC34ED" w14:textId="13F1A4DF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углеродное квотирование;</w:t>
      </w:r>
    </w:p>
    <w:p w14:paraId="30E72983" w14:textId="384EB2B7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8120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управление и контроль за соответствующей деятельностью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органов исполнительной власти; </w:t>
      </w:r>
    </w:p>
    <w:p w14:paraId="2F305005" w14:textId="3E2AD6B2" w:rsidR="00D92377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международное сотрудничество в области изменения климата.</w:t>
      </w:r>
    </w:p>
    <w:p w14:paraId="08ACE980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B7AA9F4" w14:textId="42B53F36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10.</w:t>
      </w:r>
      <w:r w:rsidRPr="00A8120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12E3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Полномочия к</w:t>
      </w:r>
      <w:r w:rsidRPr="00312E3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омпетен</w:t>
      </w:r>
      <w:r w:rsidR="00312E3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тного</w:t>
      </w:r>
      <w:r w:rsidRPr="00312E3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органа 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 области контроля и ограничения выбросов парниковых газов</w:t>
      </w:r>
    </w:p>
    <w:p w14:paraId="5BD6E32F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Компетентный орган разрабатывает:</w:t>
      </w:r>
    </w:p>
    <w:p w14:paraId="5DD6717E" w14:textId="3E46CED6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подготовки и структуру государственного кадастра парниковых газов; </w:t>
      </w:r>
    </w:p>
    <w:p w14:paraId="06CCCC70" w14:textId="3D79C7E0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ведения государственного кадастра парниковых газов;</w:t>
      </w:r>
    </w:p>
    <w:p w14:paraId="79CB9A1C" w14:textId="03F5B7F1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создания и ведения государственного реестра выбросов парниковых газов;</w:t>
      </w:r>
    </w:p>
    <w:p w14:paraId="12E41192" w14:textId="049E4AAF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порядок и форму размещения углеродной отчетности в государственном реестре выбросов парниковых газов;</w:t>
      </w:r>
    </w:p>
    <w:p w14:paraId="5282C902" w14:textId="47A3BC8B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торговли углеродными единицами;</w:t>
      </w:r>
    </w:p>
    <w:p w14:paraId="7E6629B0" w14:textId="6F84F756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формирования и ведения государственного реестра углеродных единиц;</w:t>
      </w:r>
    </w:p>
    <w:p w14:paraId="305A4E95" w14:textId="302BA749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государственной инвентаризации выбросов парниковых газов.</w:t>
      </w:r>
    </w:p>
    <w:p w14:paraId="13857788" w14:textId="77777777" w:rsidR="00D92377" w:rsidRPr="00AB5FD1" w:rsidRDefault="00D92377" w:rsidP="00740C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2. Компетентный орган разрабатывает и утверждает:</w:t>
      </w:r>
    </w:p>
    <w:p w14:paraId="0247683D" w14:textId="4B380CEC" w:rsidR="00D92377" w:rsidRPr="00AB5FD1" w:rsidRDefault="00A8120F" w:rsidP="00740C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правила проведения валидации и верификации документации по проекту сокращения выбросов или увеличения поглощения парниковых газов, включая план мониторинга и отчет о реализации проекта по сокращению выбросов или увеличению поглощения парниковых газов;</w:t>
      </w:r>
    </w:p>
    <w:p w14:paraId="087698BF" w14:textId="405486E9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методики количественного определения объемов выбросов парниковых газов и поглощений парниковых газов, содержащие в том числе расчетные и инструментальные методы определения объема выбросов и поглощения парниковых газов;</w:t>
      </w:r>
    </w:p>
    <w:p w14:paraId="48CE8DC9" w14:textId="05C875EF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методики определения экономических механизмов, норм экологической безопасности, лимитов и нормативов выбросов парниковых газов, правил, положений, инструкций и нормативов по регулированию выбросов и поглощения парниковых газов, в том числе определяющих механизмы реализации климатических проектов (углеродных офсетов).</w:t>
      </w:r>
    </w:p>
    <w:p w14:paraId="372243E8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3. Компетентный орган </w:t>
      </w:r>
      <w:r w:rsidRPr="007100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осуществляет:</w:t>
      </w:r>
    </w:p>
    <w:p w14:paraId="3893FB6A" w14:textId="76610AC4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нормирование и контроль выбросов и поглощения парниковых газов;</w:t>
      </w:r>
    </w:p>
    <w:p w14:paraId="2020ED13" w14:textId="03E70335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организацию ведения государственного кадастра парниковых газов;</w:t>
      </w:r>
    </w:p>
    <w:p w14:paraId="2A33A408" w14:textId="5072C16C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ведение государственного реестра выбросов парниковых газов;</w:t>
      </w:r>
    </w:p>
    <w:p w14:paraId="1A288E3E" w14:textId="5D733CC6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организацию ведения государственного реестра углеродных единиц;</w:t>
      </w:r>
    </w:p>
    <w:p w14:paraId="20E59101" w14:textId="28EF7164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взимание и корректировку размеров платы за выбросы парниковых газов;</w:t>
      </w:r>
    </w:p>
    <w:p w14:paraId="21F89AD9" w14:textId="04DDCDAB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принятие решений об ограничении, приостановлении, прекращении деятельности, осуществляемой с нарушением установленных правил, положений, инструкций, нормативов по регулированию выбросов и поглощения парниковых газов или с превышением лимитов выбросов парниковых газов;</w:t>
      </w:r>
    </w:p>
    <w:p w14:paraId="5959353F" w14:textId="4C27BF69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государственный контроль за выбросами и поглощением парниковых газов;</w:t>
      </w:r>
    </w:p>
    <w:p w14:paraId="4E5C977D" w14:textId="2BE6F204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организацию мониторинга выбросов и поглощения парниковых газов;</w:t>
      </w:r>
    </w:p>
    <w:p w14:paraId="512C7BF0" w14:textId="56323F79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9)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71005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безвозмездное получение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 министерств, административных ведомств, организаций информации о выбросах и поглощении парниковых газов, а также информации, необходимой для проведения инвентаризации</w:t>
      </w:r>
      <w:r w:rsid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парниковых газов, в соответствии с законодательством государства;</w:t>
      </w:r>
    </w:p>
    <w:p w14:paraId="329B84C0" w14:textId="746F9EE6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10)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оценку достижения целевых показателей сокращения выбросов парниковых газов;</w:t>
      </w:r>
    </w:p>
    <w:p w14:paraId="13407612" w14:textId="792FD5A9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регулирование деятельности операторов квотируемых установок;</w:t>
      </w:r>
    </w:p>
    <w:p w14:paraId="2AFE4C7C" w14:textId="1F9CC3FC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контроль </w:t>
      </w:r>
      <w:r w:rsidR="00D92377" w:rsidRPr="008041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регулирования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деятельности в области выбросов и поглощения парниковых газов;</w:t>
      </w:r>
    </w:p>
    <w:p w14:paraId="78C8F082" w14:textId="0B2E17F4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прогнозирование выбросов парниковых газов и оценку достижения установленных целевых показателей сокращения выбросов парниковых газов в целях определения достаточности мер по ограничению выбросов парниковых газов;</w:t>
      </w:r>
    </w:p>
    <w:p w14:paraId="4FBFA5A9" w14:textId="02599441" w:rsidR="00D92377" w:rsidRPr="00AB5FD1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14)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международное сотрудничество в области изменения климата, обеспечение выполнения обязательств государства в соответствии с международными соглашениями в области изменения климата;</w:t>
      </w:r>
    </w:p>
    <w:p w14:paraId="08354A08" w14:textId="5BA58149" w:rsidR="00E231E8" w:rsidRDefault="00A8120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231E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управление резервом национального плана;</w:t>
      </w:r>
    </w:p>
    <w:p w14:paraId="064316BF" w14:textId="25D56178" w:rsidR="00D92377" w:rsidRDefault="00E231E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16)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иные полномочия, установленные правительством государства.</w:t>
      </w:r>
    </w:p>
    <w:p w14:paraId="009BAEFF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6CC4266" w14:textId="3E0EDA7B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11.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D56D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Полномочия 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органов местного самоуправления (управления)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D56D7" w:rsidRPr="00E231E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в </w:t>
      </w:r>
      <w:r w:rsidR="00E67C30" w:rsidRPr="00E231E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области</w:t>
      </w:r>
      <w:r w:rsidR="008D56D7" w:rsidRPr="00E231E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95AD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ограничения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выбросов парниковых газов</w:t>
      </w:r>
    </w:p>
    <w:p w14:paraId="5684F64F" w14:textId="4916EA26" w:rsidR="000A0DF4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Органы местного самоуправления (управления) в соответствии с делегированными государственными полномочиями на подведомственных территориях непосредственно участвуют в разработке и реализации климатических проектов и реализации мер по стабилизации и сокращению выбросов парниковых газов и действуют в соответствии с законодательством государства</w:t>
      </w:r>
      <w:r w:rsidR="000A0DF4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национальными и местными программами экономического и социального развития.</w:t>
      </w:r>
    </w:p>
    <w:p w14:paraId="6F9516D2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6C05E7F" w14:textId="04CB8EC1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4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УЧЕТ И КОНТРОЛЬ ВЫБРОСОВ ПАРНИКОВЫХ ГАЗОВ</w:t>
      </w:r>
    </w:p>
    <w:p w14:paraId="45995A3F" w14:textId="77777777" w:rsidR="00AB5FD1" w:rsidRPr="00887558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CF600C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C6E8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12.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Инвентаризация выбросов парниковых газов квотируемых установок</w:t>
      </w:r>
    </w:p>
    <w:p w14:paraId="7488DFE8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Инвентаризацию выбросов парниковых газов проводят операторы квотируемых установок.</w:t>
      </w:r>
    </w:p>
    <w:p w14:paraId="4202ACA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Инвентаризация выбросов парниковых газов по источникам парниковых газов производится за счет оператора квотируемой установки. </w:t>
      </w:r>
    </w:p>
    <w:p w14:paraId="7BA6A017" w14:textId="5AE0889C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Расходы на инвентаризацию относятся на себестоимость продукции, работ, услуг, производимых на квотируемой установке</w:t>
      </w:r>
      <w:r w:rsidR="00221F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пределах, установленных законодательством государства.</w:t>
      </w:r>
    </w:p>
    <w:p w14:paraId="4258843F" w14:textId="326B7104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3. Результаты инвентаризации </w:t>
      </w:r>
      <w:r w:rsid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выбросов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парниковых газов подлежат учету в государственном кадастре парниковых газов после верификации, проведенной в установленном порядке специально уполномоченными государственными органами.</w:t>
      </w:r>
    </w:p>
    <w:p w14:paraId="58D64252" w14:textId="5335A01C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 Оператор квотируемой установки обязан до </w:t>
      </w:r>
      <w:r w:rsidR="00501C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апреля года</w:t>
      </w:r>
      <w:r w:rsidR="00223D2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следующего за отчетным,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заполнить в государственном </w:t>
      </w:r>
      <w:r w:rsidR="004159A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кадастре парниковых газов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электронную форму отчета об инвентаризации выбросов парниковых газов за предыдущий год.</w:t>
      </w:r>
    </w:p>
    <w:p w14:paraId="2EBB310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221F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Форма отчета об инвентаризации выбросов парниковых газов устанавливается компетентным органом.</w:t>
      </w:r>
    </w:p>
    <w:p w14:paraId="7CFACEF6" w14:textId="7699B983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Оператор квотируемой установки направляет в государственный кадастр парниковых газов заполненную электронную форму отчета об инвентаризации выбросов парниковых газов для верификации в аккредитованн</w:t>
      </w:r>
      <w:r w:rsidR="00223D2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ом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</w:t>
      </w:r>
      <w:r w:rsidR="00E231E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 валидации и верификации.</w:t>
      </w:r>
    </w:p>
    <w:p w14:paraId="3CE2BC43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6. Аккредитованный орган по валидации и верификации проводит в государственном кадастре парниковых газов верификацию отчета об инвентаризации выбросов парниковых газов за отчетный год. В случае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необходимости внесения корректировок в отчет об инвентаризации выбросов парниковых газов аккредитованный орган по валидации и верификации направляет его на доработку оператору квотируемой установки.</w:t>
      </w:r>
    </w:p>
    <w:p w14:paraId="615D2AC8" w14:textId="026EBEF8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7. Оператор системы торговли углеродными единицами в течение </w:t>
      </w:r>
      <w:r w:rsidR="002F0B0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20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рабочих дней со дня направления ему верифицированного отчета об инвентаризации выбросов парниковых газов рассматривает его на предмет соответствия утвержденной форме, наличия верификации, корректности расчетов выбросов парниковых газов и применения коэффициентов, использованных для расчета выбросов парниковых газов, и по результатам рассмотрения:</w:t>
      </w:r>
    </w:p>
    <w:p w14:paraId="4E3F2FB2" w14:textId="5CF1E60D" w:rsidR="00D92377" w:rsidRPr="00AB5FD1" w:rsidRDefault="002F0B0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случае соответствия отчета об инвентаризации выбросов парниковых газов установленным требованиям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регистрирует отчет об инвентаризации выбросов парниковых газов в установленном порядке;</w:t>
      </w:r>
    </w:p>
    <w:p w14:paraId="69158EDC" w14:textId="2F120250" w:rsidR="00D92377" w:rsidRPr="00AB5FD1" w:rsidRDefault="002F0B0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случае несоответствия отчета об инвентаризации выбросов парниковых газов установленным требованиям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направляет его на доработку оператору квотируемой установки, а также уведомляет компетентный орган для принятия мер в отношении аккредитованн</w:t>
      </w:r>
      <w:r w:rsidR="00223D2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ого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</w:t>
      </w:r>
      <w:r w:rsidR="00223D2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 валидации и верификации.</w:t>
      </w:r>
    </w:p>
    <w:p w14:paraId="7B168DE5" w14:textId="7CE78F88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8. На основе зарегистрированных отчетов об инвентаризации выбросов парниковых газов оператор системы торговли углеродными единицами осуществляет анализ и прогнозирование выбросов и поглощений парниковых газов и в случае необходимости </w:t>
      </w:r>
      <w:r w:rsidRPr="00E67C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вносит </w:t>
      </w:r>
      <w:r w:rsidR="00E67C30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</w:t>
      </w:r>
      <w:r w:rsidRPr="00E67C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компетентн</w:t>
      </w:r>
      <w:r w:rsidR="00E67C30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ый</w:t>
      </w:r>
      <w:r w:rsidRPr="00E67C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орган предложения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 совершенствованию законодательства государства в сфере регулирования выбросов парниковых газов.</w:t>
      </w:r>
    </w:p>
    <w:p w14:paraId="2B4E93B0" w14:textId="1F5B231D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9. Контроль инвентаризации выбросов парниковых газов осуществляется в соответствии с правилами </w:t>
      </w:r>
      <w:r w:rsidRPr="00B624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регулирования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выбросов парниковых газов.</w:t>
      </w:r>
    </w:p>
    <w:p w14:paraId="2727EDBE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0848668" w14:textId="16B4DC4D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231E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13.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Отчет о выбросах парниковых газов</w:t>
      </w:r>
    </w:p>
    <w:p w14:paraId="7724F17C" w14:textId="33743211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Отч</w:t>
      </w:r>
      <w:r w:rsidR="00501C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 о выбросах парниковых газов предоставляют:</w:t>
      </w:r>
    </w:p>
    <w:p w14:paraId="5F511A9B" w14:textId="27F96FB6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обязательном порядке </w:t>
      </w:r>
      <w:bookmarkStart w:id="1" w:name="_Hlk211010576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bookmarkEnd w:id="1"/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операторы квотируемых установок;</w:t>
      </w:r>
    </w:p>
    <w:p w14:paraId="45769BBA" w14:textId="5B60B480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добровольном порядке </w:t>
      </w:r>
      <w:r w:rsidRPr="00501C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—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заинтересованные юридические лица и индивидуальные предприниматели, не относящиеся к операторам квотируемых установок.</w:t>
      </w:r>
    </w:p>
    <w:p w14:paraId="72410C3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Отнесение юридических лиц и индивидуальных предпринимателей к операторам квотируемых установок осуществляется на основании критериев, устанавливаемых правительством государства. </w:t>
      </w:r>
    </w:p>
    <w:p w14:paraId="447F0F3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Операторы квотируемых установок ежегодно представляют в компетентный орган отчеты о выбросах парниковых газов до 1 июля года, следующего за отчетным, в порядке и по форме, которые устанавливаются правительством государства.</w:t>
      </w:r>
    </w:p>
    <w:p w14:paraId="5F8DD716" w14:textId="47F07543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 Отчет о выбросах парниковых газов содержит информацию о массе выбросов парниковых газов, образовавшихся в результате хозяйственной и иной деятельности операторов квотируемых установок за календарный год, а также исходные сведения, на основании которых определена масса этих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выбросов. Ответственность за несвоевременное представление </w:t>
      </w:r>
      <w:r w:rsidR="00563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указанного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отчета, а также за представление в </w:t>
      </w:r>
      <w:r w:rsidR="00563E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нем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недостоверной информации устанавливается законодательством государства.</w:t>
      </w:r>
    </w:p>
    <w:p w14:paraId="5F816266" w14:textId="7B75B336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 </w:t>
      </w:r>
      <w:r w:rsidRPr="00BB5D3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Отчет о выбросах парниковых газов включает в себя:</w:t>
      </w:r>
    </w:p>
    <w:p w14:paraId="01A8C31E" w14:textId="18743C87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верифицированные сведения о массе выбросов парниковых газов, образуемых в результате хозяйственной и иной деятельности операторов квотируемых установок за календарный год, предшествующий году представления отчетности, а также сведения, на основании которых определена масса этих выбросов;</w:t>
      </w:r>
    </w:p>
    <w:p w14:paraId="42520421" w14:textId="38B1CF8E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верифицированные сведения о выполнении (невыполнении) квоты, установленной для данного оператора квотируемой установки;</w:t>
      </w:r>
    </w:p>
    <w:p w14:paraId="5F754299" w14:textId="78C85B8F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сведения о текущем балансе углеродных единиц на счете оператора квотируемой установки в государственном реестре углеродных единиц, а также сведения о зачете углеродных единиц в случае проведения оператором квотируемой установки такой операции;</w:t>
      </w:r>
    </w:p>
    <w:p w14:paraId="3088E05E" w14:textId="396D7F1A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сведения о текущем балансе единиц выполнения квоты на счете оператора квотируемой установки в государственном реестре углеродных единиц, а также сведения о зачете единиц выполнения квоты в случае проведения оператором квотируемой установки такой операции;</w:t>
      </w:r>
    </w:p>
    <w:p w14:paraId="0E14487F" w14:textId="5409F5C8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отчет о результатах верификации сведений оператора квотируемой установки о массе выбросов парниковых газов;</w:t>
      </w:r>
    </w:p>
    <w:p w14:paraId="3B2DFB84" w14:textId="7EE28B61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отчет о результатах верификации сведений оператора квотируемой установки о выполнении квоты;</w:t>
      </w:r>
    </w:p>
    <w:p w14:paraId="6E16C673" w14:textId="67032655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информацию о плате за превышение квоты, в том числе о размере внесенной платы (в случае превышения квоты);</w:t>
      </w:r>
    </w:p>
    <w:p w14:paraId="7AC81F43" w14:textId="7A8F5029" w:rsidR="00D92377" w:rsidRPr="00AB5FD1" w:rsidRDefault="00501C7B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платежный документ, подтверждающий перечисление денежных средств в счет платы за превышение квоты (в случае превышения квоты).</w:t>
      </w:r>
    </w:p>
    <w:p w14:paraId="6A644659" w14:textId="59891249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Первым отчетным периодом, за который оператором квотируемой установки представляется</w:t>
      </w:r>
      <w:r w:rsidR="000148E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отчет о выбросах парниковых газов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является календарный год, в котором соответствующее юридическое лицо или индивидуальный предприниматель были отнесены к операторам квотируем</w:t>
      </w:r>
      <w:r w:rsidR="00BB5D3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ых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установок.</w:t>
      </w:r>
      <w:r w:rsidRPr="00AB5FD1">
        <w:rPr>
          <w:rFonts w:ascii="Times New Roman" w:eastAsia="Times New Roman" w:hAnsi="Times New Roman" w:cs="Times New Roman"/>
          <w:strike/>
          <w:color w:val="000000"/>
          <w:kern w:val="0"/>
          <w:sz w:val="28"/>
          <w:szCs w:val="28"/>
          <w:shd w:val="clear" w:color="auto" w:fill="FFFF00"/>
          <w:lang w:eastAsia="ru-RU"/>
          <w14:ligatures w14:val="none"/>
        </w:rPr>
        <w:t xml:space="preserve"> </w:t>
      </w:r>
    </w:p>
    <w:p w14:paraId="41D8571C" w14:textId="77777777" w:rsidR="00AB5FD1" w:rsidRPr="00887558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3253861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148EF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14.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Мониторинг выбросов и поглощения парниковых газов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квотируемых установок</w:t>
      </w:r>
    </w:p>
    <w:p w14:paraId="65F0ADBD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Мониторинг выбросов и поглощения парниковых газов производится в целях обеспечения государственных органов, осуществляющих регулирование и контроль в области изменения климата, а также физических и юридических лиц своевременной и достоверной информацией об уровне выбросов и поглощения парниковых газов.</w:t>
      </w:r>
    </w:p>
    <w:p w14:paraId="5D4616F5" w14:textId="2128B5FD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Мониторинг выбросов и поглощения парниковых газов производится оператором квотируемой установки за свой счет, расходы на внедрение системы мониторинга относятся на себестоимость продукции, работ, услуг, </w:t>
      </w:r>
      <w:r w:rsidRPr="006C3F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производимых оператором квотируемой установки</w:t>
      </w:r>
      <w:r w:rsidR="006C3F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6C3F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пределах,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установленных законодательством государства.</w:t>
      </w:r>
    </w:p>
    <w:p w14:paraId="64EB930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3. Мониторинг выбросов и поглощения парниковых газов является составной частью мониторинга окружающей природной среды.</w:t>
      </w:r>
    </w:p>
    <w:p w14:paraId="3C74BEE6" w14:textId="513989FF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 Результаты мониторинга выбросов и поглощения парниковых газов подлежат учету в государственном кадастре парниковых газов после верификации, проведенной в установленном порядке </w:t>
      </w:r>
      <w:r w:rsidR="00E7595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аккредитованным органом по валидации и верификации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239292C8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5CC5658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87CDF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15.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Верификация выбросов парниковых газов</w:t>
      </w:r>
    </w:p>
    <w:p w14:paraId="6B19512C" w14:textId="335AB39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Верификация выбросов парниковых газов проводится аккредитованным органом по валидации и верификации, </w:t>
      </w:r>
      <w:r w:rsidRPr="00F415E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являющимся аффилированным лицом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оператора квотируемой установки или иного лица, представляющего отчет о выбросах парниковых газов.</w:t>
      </w:r>
    </w:p>
    <w:p w14:paraId="454BF1B5" w14:textId="5BBCDD99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Верификация выбросов парниковых газов проводится в соответствии с документами национальной системы стандартизации в области ограничения выбросов парниковых газов на основании договора между оператором квотируемой установки и аккредитованным органом</w:t>
      </w:r>
      <w:r w:rsidR="00F415E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 валидации и верификации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0D8475D0" w14:textId="4E9A17A5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Верификации подлежат результаты инвентаризации, мониторинга выбросов парниковых газов, результаты климатических проектов (углеродных офсетов), ведущих к снижению выбросов парниковых газов и увеличению поглощения парниковых газов.</w:t>
      </w:r>
    </w:p>
    <w:p w14:paraId="2DA863D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Сведения о верификации отражаются в государственном кадастре парниковых газов. Единым документальным подтверждением уровня выбросов парниковых газов является выписка из государственного кадастра парниковых газов.</w:t>
      </w:r>
    </w:p>
    <w:p w14:paraId="300BCAB6" w14:textId="0ACC254A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 Аккредитованный орган </w:t>
      </w:r>
      <w:r w:rsidR="00F415E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 валидации и верификации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несет ответственность за достоверность полученных результатов в пределах, установленных законодательством государства.</w:t>
      </w:r>
    </w:p>
    <w:p w14:paraId="4915D2AE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F6C6F26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75959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16.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Государственный кадастр парниковых газов</w:t>
      </w:r>
    </w:p>
    <w:p w14:paraId="0DF0E624" w14:textId="5B7E6913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Подготовка государственного кадастра парниковых газов осуществляется в соответствии с обязательствами, принятыми государством согласно статьям 4 и 12 Рамочной конвенции Организации Объединенных Наций об изменении климата</w:t>
      </w:r>
      <w:r w:rsidR="00E75959">
        <w:rPr>
          <w:rStyle w:val="afff0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footnoteReference w:id="1"/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(далее </w:t>
      </w:r>
      <w:r w:rsidR="00501C7B" w:rsidRPr="00501C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РКИК ООН), положениям Киотского протокола к Рамочной конвенции Организации Объединенных Наций об изменении климата</w:t>
      </w:r>
      <w:r w:rsidR="00E75959">
        <w:rPr>
          <w:rStyle w:val="afff0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footnoteReference w:id="2"/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(далее </w:t>
      </w:r>
      <w:bookmarkStart w:id="2" w:name="_Hlk211010667"/>
      <w:r w:rsidR="00501C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bookmarkEnd w:id="2"/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Киотский протокол) и Парижского соглашения</w:t>
      </w:r>
      <w:r w:rsidR="00E75959">
        <w:rPr>
          <w:rStyle w:val="afff0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footnoteReference w:id="3"/>
      </w:r>
      <w:r w:rsidR="008322B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 учетом ограничений, налагаемых положениями статьи 32 настоящего Закона.</w:t>
      </w:r>
    </w:p>
    <w:p w14:paraId="6DB9A4AE" w14:textId="1A04B80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</w:t>
      </w:r>
      <w:r w:rsidR="0029619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</w:t>
      </w:r>
      <w:r w:rsidR="004C49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осударственный </w:t>
      </w:r>
      <w:r w:rsidR="008322B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адастр парниковых газов </w:t>
      </w:r>
      <w:r w:rsidRPr="00F805C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состоит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из </w:t>
      </w:r>
      <w:r w:rsidR="008322B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ационального доклада о кадастре и отчетов, представленных в виде таблиц.</w:t>
      </w:r>
    </w:p>
    <w:p w14:paraId="05EF8A7F" w14:textId="07EFEA85" w:rsidR="00D92377" w:rsidRPr="00AB5FD1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3.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Национальный доклад о кадастре включает </w:t>
      </w:r>
      <w:r w:rsidR="008322B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себя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следующие разделы:</w:t>
      </w:r>
    </w:p>
    <w:p w14:paraId="51A0D12C" w14:textId="7EDD256A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общие сведения об изменении климата и кадастрах (с учетом национальных особенностей);</w:t>
      </w:r>
    </w:p>
    <w:p w14:paraId="2185772D" w14:textId="217ACB7C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тенденции изменения выбросов и поглощения парниковых газов;</w:t>
      </w:r>
    </w:p>
    <w:p w14:paraId="1839CC4C" w14:textId="6530F02D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оценки величин и тенденций изменения выбросов и поглощения парниковых газов по секторам и категориям источников выбросов и поглотителей парниковых газов;</w:t>
      </w:r>
    </w:p>
    <w:p w14:paraId="7C5F3601" w14:textId="23789D22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прочая информация (по газам с косвенным парниковым эффектом).</w:t>
      </w:r>
    </w:p>
    <w:p w14:paraId="6BA7BF9E" w14:textId="546AE24E" w:rsidR="00D92377" w:rsidRPr="00AB5FD1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Отчеты, представленные в виде таблиц</w:t>
      </w:r>
      <w:r w:rsidR="00D92377" w:rsidRPr="00F805C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F805C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включают в себя следующие разделы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1D6F08F6" w14:textId="0DD4CA58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сводные данные о выбросах парниковых газов по секторам 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нергетика», 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ромышленные процессы и использование продукции», 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ельское хозяйство», 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емлепользование, изменения в землепользовании и лесное хозяйство», 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тходы»;</w:t>
      </w:r>
      <w:r w:rsidR="007038F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7B782E2" w14:textId="18EF3530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805C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тоговые таблицы (резюме выбросов государственного кадастра парниковых газов, резюме выбросов парниковых газов в эквиваленте 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диоксида углерода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резюме использованных методов и коэффициентов эмиссии);</w:t>
      </w:r>
    </w:p>
    <w:p w14:paraId="6624F6CF" w14:textId="58BA2D28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805C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рочие таблицы (косвенные выбросы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оксида </w:t>
      </w:r>
      <w:proofErr w:type="spellStart"/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диазота</w:t>
      </w:r>
      <w:proofErr w:type="spellEnd"/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диоксида углерода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тенденции выбросов </w:t>
      </w:r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диоксида углерода, метана, оксида </w:t>
      </w:r>
      <w:proofErr w:type="spellStart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диазота</w:t>
      </w:r>
      <w:proofErr w:type="spellEnd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гидрофторуглеродов, </w:t>
      </w:r>
      <w:proofErr w:type="spellStart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перфторуглеродов</w:t>
      </w:r>
      <w:proofErr w:type="spellEnd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гексафторида</w:t>
      </w:r>
      <w:proofErr w:type="spellEnd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серы, </w:t>
      </w:r>
      <w:proofErr w:type="spellStart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трифторида</w:t>
      </w:r>
      <w:proofErr w:type="spellEnd"/>
      <w:r w:rsidR="00850C24" w:rsidRP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азота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тенденции выбросов в эквиваленте 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диоксида углерода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резюме тенденций выбросов парниковых газов).</w:t>
      </w:r>
    </w:p>
    <w:p w14:paraId="331D53D1" w14:textId="1EAD90D8" w:rsidR="00D92377" w:rsidRPr="00AB5FD1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</w:t>
      </w:r>
      <w:r w:rsidR="00D92377" w:rsidRPr="002020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При разработке государственного кадастра парниковых газов и выполнении оценок выбросов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поглощения парниковых газов используется методологическая основа, обеспеченная:</w:t>
      </w:r>
    </w:p>
    <w:p w14:paraId="072552FE" w14:textId="039A6E3D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руководящими принципами для предоставления годовых кадастров парниковых газов, утвержденными для каждого международного соглашения, одобренными РКИК ООН, Киотским протоколом и Парижским соглашением;</w:t>
      </w:r>
    </w:p>
    <w:p w14:paraId="3DED9A7D" w14:textId="5EC07192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иными 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закрепленными в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РКИК ООН, Киотско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протокол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Парижско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соглашени</w:t>
      </w:r>
      <w:r w:rsidR="00274B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решениями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 утверждении методических руководств для национальных кадастров, разработанных Межправительственной группой экспертов по изменению климата (далее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МГЭИК).</w:t>
      </w:r>
    </w:p>
    <w:p w14:paraId="5F4C7A6F" w14:textId="1704F3F4" w:rsidR="00D92377" w:rsidRPr="00AB5FD1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Разработка государственного кадастра парниковых газов осуществляется с соблюдением:</w:t>
      </w:r>
    </w:p>
    <w:p w14:paraId="1401EA0A" w14:textId="340F9695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принципов прозрачности (транспарентности), согласованности, сопоставимости, полноты и точности данных и другой представляемой в составе кадастра информации;</w:t>
      </w:r>
    </w:p>
    <w:p w14:paraId="287C42D2" w14:textId="5FD731DE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правил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оценки выбросов или поглощения парниковых газов, производимой для всех</w:t>
      </w:r>
      <w:r w:rsidR="00D92377" w:rsidRPr="00AB5FD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отраслей, объединяющих соответствующие процессы, источники и поглотители парниковых газов по классификации МГЭИК (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 секторам 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нергетика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ромышленные процессы и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использование продукции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ельское хозяйство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емлепользование, изменения в землепользовании и лесное хозяйство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</w:t>
      </w:r>
      <w:r w:rsidR="00850C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тходы</w:t>
      </w:r>
      <w:r w:rsidR="00F74A9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).</w:t>
      </w:r>
    </w:p>
    <w:p w14:paraId="421C4D2D" w14:textId="5DA10B1B" w:rsidR="00D92377" w:rsidRPr="00AB5FD1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Исходными данными для разработки государственного кадастра парниковых газов являются: </w:t>
      </w:r>
    </w:p>
    <w:p w14:paraId="52C99DD9" w14:textId="0633F583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данные государственной статистической отчетности и иные данные за год, предшествующий предыдущему, о процессах и видах деятельности, в результате которых происходят выбросы и поглощение парниковых газов;</w:t>
      </w:r>
    </w:p>
    <w:p w14:paraId="1BB97A41" w14:textId="125E48E2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данные государственного реестра выбросов парниковых газов и государственного реестра углеродных единиц (при подготовке</w:t>
      </w:r>
      <w:r w:rsidR="004C49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государственного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кадастра парниковых газов используются в качестве дополнительного источника информации об исходных данных, национальных расчетных параметрах и для уточнения проводимых расчетов);</w:t>
      </w:r>
    </w:p>
    <w:p w14:paraId="3593E316" w14:textId="461EB29C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данные о процессах и видах деятельности, включая данные дистанционного зондирования Земли, в результате которых происходят выбросы и поглощение парниковых газов;</w:t>
      </w:r>
    </w:p>
    <w:p w14:paraId="057B83CF" w14:textId="22B6E078" w:rsidR="00D92377" w:rsidRPr="00AB5FD1" w:rsidRDefault="008322BF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данные краткого баланса производства и потребления основных видов топливно-энергетических ресурсов государства.</w:t>
      </w:r>
    </w:p>
    <w:p w14:paraId="6E7C543E" w14:textId="5CCE0E3E" w:rsidR="00D92377" w:rsidRPr="00AB5FD1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Ведение государственного кадастра парниковых газов осуществляет оператор системы торговли углеродными единицами в соответствии с правилами, утвержденными правительством государства. </w:t>
      </w:r>
    </w:p>
    <w:p w14:paraId="32B8C9A2" w14:textId="680558A2" w:rsidR="00D92377" w:rsidRDefault="00F74A96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9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На основе данных государственного кадастра парниковых газов компетентный орган обеспечивает организацию системы государственного контроля за объемами выбросов и поглощений парниковых газов, выполнение обязательств государства по ежегодной отчетности в соответствии с международными договорами государства.</w:t>
      </w:r>
    </w:p>
    <w:p w14:paraId="654036C0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61C101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50C2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17.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Государственный реестр выбросов парниковых газов</w:t>
      </w:r>
    </w:p>
    <w:p w14:paraId="2DA2EE38" w14:textId="4FD90A7E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Государственный учет выбросов парниковых газов осуществляется компетентным органом в целях получения достоверной информации о выбросах парниковых газов, образовавшихся в результате хозяйственной и иной деятельности операторов квотируемых установок, а также обеспечения государственных органов, органов местного самоуправления</w:t>
      </w:r>
      <w:r w:rsidR="008A17B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(управления)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юридических лиц, индивидуальных предпринимателей и граждан такой информацией. </w:t>
      </w:r>
    </w:p>
    <w:p w14:paraId="5E99B17C" w14:textId="1FAE17E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Государственный учет выбросов парниковых газов осуществляется </w:t>
      </w:r>
      <w:r w:rsidR="004216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компетентным органом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форме ведения государственного реестра выбросов парниковых газов.</w:t>
      </w:r>
    </w:p>
    <w:p w14:paraId="493AC567" w14:textId="7A6092A2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Государственный учет выбросов парниковых газов включает в себя обобщение результатов инвентаризации и мониторинга в целях получения достоверных сведений.</w:t>
      </w:r>
    </w:p>
    <w:p w14:paraId="6EB3D4B6" w14:textId="7446774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Государственный реестр выбросов парниковых газов включает</w:t>
      </w:r>
      <w:r w:rsidR="00556F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себя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сведения:</w:t>
      </w:r>
    </w:p>
    <w:p w14:paraId="03F43139" w14:textId="1B6C4CFA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 операторах квотируемых установок, а также юридических лицах и индивидуальных предпринимателях, добровольно представляющих отч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о выбросах парниковых газов;</w:t>
      </w:r>
      <w:r w:rsidR="00D92377" w:rsidRPr="00AB5FD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A1108C9" w14:textId="24D1CCE4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 выбросах парниковых газов, согласно представленным отч</w:t>
      </w:r>
      <w:r w:rsidR="004216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там.</w:t>
      </w:r>
    </w:p>
    <w:p w14:paraId="0A8ADFE3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В государственный реестр выбросов парниковых газов включается следующая информация об операторах квотируемых установок:</w:t>
      </w:r>
    </w:p>
    <w:p w14:paraId="0CBBCB47" w14:textId="0EA8192A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наименование, организационно-правовая форма и место нахождения (для юридического лица)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фамилия, имя, отчество (при наличии), место жительства, дата государственной регистрации (для индивидуального предпринимателя);</w:t>
      </w:r>
    </w:p>
    <w:p w14:paraId="1B722508" w14:textId="3127CE62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основной государственный регистрационный номер;</w:t>
      </w:r>
    </w:p>
    <w:p w14:paraId="05036D44" w14:textId="5F2543DE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идентификационный номер налогоплательщика;</w:t>
      </w:r>
    </w:p>
    <w:p w14:paraId="6F837682" w14:textId="33A97351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сведения об осуществляемых видах экономической деятельности;</w:t>
      </w:r>
    </w:p>
    <w:p w14:paraId="21664AE5" w14:textId="06B9B1D6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сведения о выбросах парниковых газов в соответствии с отчетами о выбросах парниковых газов;</w:t>
      </w:r>
    </w:p>
    <w:p w14:paraId="6C53FBCB" w14:textId="1CE81631" w:rsidR="00D92377" w:rsidRPr="00AB5FD1" w:rsidRDefault="00556F8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иная информация, определенная правительством государства.</w:t>
      </w:r>
    </w:p>
    <w:p w14:paraId="6CEF9B5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В государственный реестр выбросов парниковых газов может быть включена информация о юридических лицах и индивидуальных предпринимателях, не относящихся к операторам квотируемых установок, на основании представляемых ими отчетов о выбросах парниковых газов.</w:t>
      </w:r>
    </w:p>
    <w:p w14:paraId="3F268D4E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 До включения в государственный реестр выбросов парниковых газов отчеты о выбросах парниковых газов подлежат проверке в порядке, установленном правительством государства.</w:t>
      </w:r>
    </w:p>
    <w:p w14:paraId="4507AE32" w14:textId="6DD1D27B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8. Государственному учету подлежат только сведения о выбросах и поглощении парниковых газов, которые прошли верификацию в соответствии с законодательством государства.</w:t>
      </w:r>
    </w:p>
    <w:p w14:paraId="52B28B3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9. Информация о выбросах парниковых газов, образовавшихся в результате деятельности в интересах обороны страны и безопасности государства, в государственный реестр выбросов парниковых газов не включается.</w:t>
      </w:r>
    </w:p>
    <w:p w14:paraId="313C5B91" w14:textId="7391914E" w:rsidR="00E74A84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10. Данные государственного учета выбросов парниковых газов учитываются при подготовке государственного кадастра парниковых газов. Государственный учет выбросов парниковых газов и ведение государственного кадастра парниковых газов осуществляются в отношении парниковых газов, перечень которых определяется правительством государства.</w:t>
      </w:r>
    </w:p>
    <w:p w14:paraId="6B813FE9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F66321F" w14:textId="103022B6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5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УГЛЕРОДНОЕ РЕГУЛИРОВАНИЕ </w:t>
      </w:r>
    </w:p>
    <w:p w14:paraId="587DB784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E9D83D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74A8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18.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Квотирование выбросов парниковых газов </w:t>
      </w:r>
    </w:p>
    <w:p w14:paraId="1B28F0A2" w14:textId="6CC6DA23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E74A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Необходимость п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рименени</w:t>
      </w:r>
      <w:r w:rsidR="00E74A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квотирования и планируемые квоты определяются с учетом особенностей применяемых технологий, объема инвестиций, выручки от реализации товаров, выполнения работ, оказания услуг и суммы поступлений в бюджеты бюджетной системы государства в соответствующей отрасли экономики государства на основе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верифицированных сведений о фактических выбросах парниковых газов за календарный год.</w:t>
      </w:r>
    </w:p>
    <w:p w14:paraId="0CA42456" w14:textId="23AB7078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При определении планируемых квот учитываются:</w:t>
      </w:r>
    </w:p>
    <w:p w14:paraId="1012B489" w14:textId="3021668C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баланс выбросов парниковых газов и поглощений парниковых газов, определенный на основании включенных в государственный кадастр</w:t>
      </w:r>
      <w:r w:rsidR="00E74A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парниковых газов сведений о результатах инвентаризации выбросов парниковых газов и поглощений парниковых газов за период, установленный правительством государства;</w:t>
      </w:r>
    </w:p>
    <w:p w14:paraId="38A4B593" w14:textId="0C67D0CB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необходимый для достижения целевых показателей темп сокращения выбросов парниковых газов и увеличения их поглощения, дифференцированный с учетом размера суммы налогов и сборов, уплаченных </w:t>
      </w:r>
      <w:r w:rsidR="000A0DF4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соответствующим юридическим лицом или индивидуальным предпринимателем в бюджет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государства, приходящейся на массу выбросов парниковых газов, эквивалентную </w:t>
      </w:r>
      <w:r w:rsidR="00933E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тонне углекислого газа, за календарный год, в котором соответствующее юридическое лицо или индивидуальный предприниматель были отнесены к операторам квотируемых установок.</w:t>
      </w:r>
    </w:p>
    <w:p w14:paraId="21D69F06" w14:textId="3B0FA0B4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Для выполнения квот оператор квотируемой установки вправе использовать принадлежащие ему углеродные единицы и единицы выполнения квоты (при условии зачета таких единиц в </w:t>
      </w:r>
      <w:r w:rsidR="00C368F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единиц). Информация о зачете углеродных единиц и единиц выполнения квоты подтверждается оператором государственного реестра углеродных единиц и отражается оператором квотируемой установки в углеродной отчетности.</w:t>
      </w:r>
    </w:p>
    <w:p w14:paraId="419F5BC2" w14:textId="6194E2AB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Плата за превышение квоты исчисляется оператором квотируемой установки самостоятельно путем умножения величины выбросов парниковых газов сверх квоты с учетом зачета углеродных единиц и (или) единиц выполнения квоты на соответствующую ставку указанной платы. Ставки платы за превышение квоты устанавливаются правительством государства.</w:t>
      </w:r>
    </w:p>
    <w:p w14:paraId="198FEC4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Правила исчисления и взимания платы за превышение квоты устанавливаются правительством государства. Первым периодом, за который вносится плата за превышение квоты оператором квотируемой установки, является календарный год, следующий за первым годом представления углеродной отчетности.</w:t>
      </w:r>
    </w:p>
    <w:p w14:paraId="41675E18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Несвоевременное или неполное внесение платы за превышение квоты операторами квотируемых установок, обязанными вносить такую плату, влечет за собой уплату пеней, сумма которых установлена правительством государства.</w:t>
      </w:r>
    </w:p>
    <w:p w14:paraId="35918873" w14:textId="073E2D4D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Информация о внесении платы за превышение квоты вместе с платежным документом, подтверждающим перечисление денежных средств, включается в </w:t>
      </w:r>
      <w:r w:rsidR="00E74A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отчет о выбросах парниковых газов</w:t>
      </w:r>
    </w:p>
    <w:p w14:paraId="2B2C736D" w14:textId="27C8ACB0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В случае выполнения оператором квотируемой установки в отчетном году планируемой квоты компетентный орган по результатам оценки выполнения оператором квотируемой установки квоты принимает решение о выпуске единиц выполнения квоты в количестве, соответствующем разнице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между установленной квотой и фактической массой выбросов парниковых газов. Указанные единицы подлежат зачислению на счет оператора квотируемой установки в </w:t>
      </w:r>
      <w:r w:rsidR="00C368F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реестре углеродных единиц. На основании данного решения компетентного органа и заявления оператора квотируемой установки выпущенные единицы выполнения квоты зачисляются оператором на счет оператора квотируемой установки в </w:t>
      </w:r>
      <w:r w:rsidR="00C368F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единиц.</w:t>
      </w:r>
    </w:p>
    <w:p w14:paraId="6354F9A8" w14:textId="775C9E03" w:rsidR="00D92377" w:rsidRPr="00AB5FD1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Плата за превышение квоты перечисляется в государственный бюджет и используется в целях финансирования мероприятий, направленных на сокращение выбросов парниковых газов и увеличение их поглощения, а также на развитие научно-исследовательской деятельности в области создания (развития) технологий сокращения выбросов парниковых газов и увеличения их поглощения.</w:t>
      </w:r>
    </w:p>
    <w:p w14:paraId="4DFA92CC" w14:textId="3726DE63" w:rsidR="00D92377" w:rsidRDefault="00B77639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Контроль за правильностью исчисления платы за превышение квоты, полнотой и своевременностью ее внесения осуществляется компетентным органом в порядке, установленном правительством государства.</w:t>
      </w:r>
    </w:p>
    <w:p w14:paraId="2586FDB5" w14:textId="77777777" w:rsidR="00AB5FD1" w:rsidRPr="00AB5FD1" w:rsidRDefault="00AB5FD1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0DE841D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74A8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19.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Государственный реестр углеродных единиц</w:t>
      </w:r>
    </w:p>
    <w:p w14:paraId="137F048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Основными функциями государственного реестра углеродных единиц являются обеспечение точного учета углеродных единиц, которые введены в обращение, находятся на хранении, переданы, приобретены, резервированы, блокированы, аннулированы, погашены, изъяты из обращения, а также обмен данными с другими национальными реестрами.</w:t>
      </w:r>
    </w:p>
    <w:p w14:paraId="0ADCBD01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Государственный реестр углеродных единиц формирует и ведет оператор </w:t>
      </w:r>
      <w:bookmarkStart w:id="3" w:name="_Hlk211324109"/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bookmarkEnd w:id="3"/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соответствии с правилами, утвержденными компетентным органом.</w:t>
      </w:r>
    </w:p>
    <w:p w14:paraId="514B97A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В государственном реестре углеродных единиц открывается отдельный счет в отношении каждой квотируемой установки.</w:t>
      </w:r>
    </w:p>
    <w:p w14:paraId="5C065FD3" w14:textId="2201EEBB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В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государственный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реестр углеродных единиц включаются следующие сведения:</w:t>
      </w:r>
    </w:p>
    <w:p w14:paraId="7B970049" w14:textId="29E0005B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наименование, организационно-правовая форма и место нахождения (для юридического лица)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фамилия, имя, отчество (при наличии), место жительства, дата государственной регистрации (для индивидуального предпринимателя)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фамилия, имя, отчество (при наличии), место жительства (для физического лица);</w:t>
      </w:r>
    </w:p>
    <w:p w14:paraId="6AF2DA2B" w14:textId="326D8833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сведения об осуществляемых видах экономической деятельности;</w:t>
      </w:r>
    </w:p>
    <w:p w14:paraId="01A881F6" w14:textId="2F0EC9BF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основной государственный регистрационный номер;</w:t>
      </w:r>
    </w:p>
    <w:p w14:paraId="388E61DB" w14:textId="655E6739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идентификационный номер налогоплательщика;</w:t>
      </w:r>
    </w:p>
    <w:p w14:paraId="494CDDD5" w14:textId="70ECD4A1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сведения о реализации климатического проекта</w:t>
      </w:r>
      <w:r w:rsidR="00A31AF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(углеродного офсета)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об углеродных единицах, выпущенных в обращение в результате их реализации;</w:t>
      </w:r>
    </w:p>
    <w:p w14:paraId="24E7206D" w14:textId="410B7DFB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6)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сведения о верификации результатов реализации климатического проекта</w:t>
      </w:r>
      <w:r w:rsidR="00A31AF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(углеродного офсета)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51D3CC97" w14:textId="1DB4C73D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7)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сведения об операциях с углеродными единицами;</w:t>
      </w:r>
    </w:p>
    <w:p w14:paraId="455C9246" w14:textId="56596B2F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8)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сведения об установленной квоте (при наличии), о фактических выбросах парниковых газов и выпущенных в обращение единицах выполнения квоты (при наличии);</w:t>
      </w:r>
    </w:p>
    <w:p w14:paraId="0B6463F8" w14:textId="0E162841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9)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сведения об операциях с единицами выполнения квоты;</w:t>
      </w:r>
    </w:p>
    <w:p w14:paraId="255BE116" w14:textId="424BF839" w:rsidR="00D92377" w:rsidRPr="00AB5FD1" w:rsidRDefault="004C495C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10) 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иная информация, определенная правительством государства.</w:t>
      </w:r>
    </w:p>
    <w:p w14:paraId="50D6C11D" w14:textId="665BB7DA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Счет в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государственном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реестре углеродных единиц может быть открыт без одновременного зачисления на него единиц выполнения квоты. Внесение сведений об операциях с единицами выполнения квоты осуществляется оператором </w:t>
      </w:r>
      <w:r w:rsidR="00780453" w:rsidRPr="007804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не позднее календарного дня, следующего за днем поступления такому оператору соответствующего распоряжения владельца счета в </w:t>
      </w:r>
      <w:r w:rsidR="00C368F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единиц.</w:t>
      </w:r>
    </w:p>
    <w:p w14:paraId="59BB513F" w14:textId="67169CEC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6. Обработка персональных данных и их защита осуществляются оператором </w:t>
      </w:r>
      <w:r w:rsidR="00780453" w:rsidRPr="007804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соответствии с законодательством государства о персональных данных.</w:t>
      </w:r>
    </w:p>
    <w:p w14:paraId="0228C451" w14:textId="117A6CA4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7. 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Государственный р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еестр углеродных единиц содержит информацию о климатических проектах (углеродных офсетах), углеродных единицах, выпущенных в обращение в результате реализации этих проектов, а также о передаче углеродных единиц их владельцем иному лицу и зачете углеродных единиц. </w:t>
      </w:r>
    </w:p>
    <w:p w14:paraId="71001683" w14:textId="74BD6286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8. Выпущенные в обращение углеродные единицы оператор </w:t>
      </w:r>
      <w:r w:rsidR="00780453" w:rsidRPr="007804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зачисляет на счет исполнителя климатического проекта (углеродного офсета). Удостоверением выпуска в обращение углеродных единиц и права на них владельца углеродных единиц являются записи по счету в </w:t>
      </w:r>
      <w:r w:rsidR="00C368F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 и выписки по данному счету.</w:t>
      </w:r>
    </w:p>
    <w:p w14:paraId="2B6C9D8C" w14:textId="097152FE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9. Передача углеродных единиц иному лицу осуществляется на основании распоряжения владельца счета посредством списания углеродных единиц с его счета и зачисления на счет приобретателя углеродных единиц. Углеродные единицы считаются переданными с момента внесения оператором </w:t>
      </w:r>
      <w:r w:rsidR="00780453" w:rsidRPr="007804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соответствующей записи по счету приобретателя углеродных единиц.</w:t>
      </w:r>
    </w:p>
    <w:p w14:paraId="00E4DB4E" w14:textId="29673B08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10. Основанием для закрытия счета в 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реестре углеродных единиц является расторжение договора между оператором </w:t>
      </w:r>
      <w:r w:rsidR="00780453" w:rsidRPr="007804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участником обращения углеродных единиц. Углеродные единицы при закрытии счета в </w:t>
      </w:r>
      <w:r w:rsidR="008920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 аннулируются и зачисляются на счет изъятия из обращения.</w:t>
      </w:r>
    </w:p>
    <w:p w14:paraId="66BDF1D6" w14:textId="7577CCC4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11. Зачет углеродных единиц осуществляется оператором </w:t>
      </w:r>
      <w:r w:rsidR="00780453" w:rsidRPr="007804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системы торговли углеродными единицами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соответствии с распоряжением владельца счета посредством списания углеродных единиц с его счета и зачисления на счет изъятия из обращения.</w:t>
      </w:r>
    </w:p>
    <w:p w14:paraId="45670D3A" w14:textId="77777777" w:rsidR="00254588" w:rsidRPr="00887558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FF388EB" w14:textId="77777777" w:rsidR="00D92377" w:rsidRPr="00AB5FD1" w:rsidRDefault="00D92377" w:rsidP="00740C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74A8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Статья 20.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Погашение углеродных единиц</w:t>
      </w:r>
    </w:p>
    <w:p w14:paraId="5CD86D12" w14:textId="77777777" w:rsidR="00D92377" w:rsidRPr="00AB5FD1" w:rsidRDefault="00D92377" w:rsidP="00740C9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Погашение углеродных единиц осуществляется ежегодно в размере, равном произведенным квотируемой установкой фактическим квотируемым выбросам парниковых газов, которые определяются согласно зарегистрированному верифицированному отчету об инвентаризации выбросов парниковых газов за отчетный год.</w:t>
      </w:r>
    </w:p>
    <w:p w14:paraId="75DD333D" w14:textId="360845F1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Оператор системы торговли углеродными единицами в течение пяти рабочих дней после регистрации верифицированного отчета об инвентаризации</w:t>
      </w:r>
      <w:r w:rsidR="006B449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выбросов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парниковых газов переводит погашенные единицы углеродной квоты со счета оператора квотируемой установки на счет погашения квот в государственном реестре углеродных единиц.</w:t>
      </w:r>
    </w:p>
    <w:p w14:paraId="1D7351A0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20393F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74A8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21.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Торговля углеродными единицами</w:t>
      </w:r>
    </w:p>
    <w:p w14:paraId="1E5108E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Правила торговли углеродными единицами разрабатываются и утверждаются компетентным органом.</w:t>
      </w:r>
    </w:p>
    <w:p w14:paraId="25CE93E1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Торговля углеродными единицами на товарной бирже организуется в соответствии с законодательством государства о товарных биржах.</w:t>
      </w:r>
    </w:p>
    <w:p w14:paraId="010BE70C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Товарная биржа, на которой осуществляется торговля углеродными единицами, определяется компетентным органом в соответствии с правилами торговли углеродными единицами.</w:t>
      </w:r>
    </w:p>
    <w:p w14:paraId="40AB75B3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Продажа и покупка углеродных единиц оператором системы торговли углеродными единицами осуществляются через товарную биржу.</w:t>
      </w:r>
    </w:p>
    <w:p w14:paraId="0CCF32AB" w14:textId="29B35B4D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 Оператор квотируемой установки, </w:t>
      </w:r>
      <w:r w:rsidRPr="00C368F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заявитель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климатического проекта (углеродного офсета) вправе реализовать единицы углеродной квоты и </w:t>
      </w:r>
      <w:r w:rsid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углеродные </w:t>
      </w:r>
      <w:r w:rsidRPr="00D556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единицы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путем прямой продажи по договору купли-продажи по цене не ниже уровня биржевой котировки единицы углеродной квоты и </w:t>
      </w:r>
      <w:r w:rsid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углеродные</w:t>
      </w:r>
      <w:r w:rsidRP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единицы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 день совершения сделки.</w:t>
      </w:r>
    </w:p>
    <w:p w14:paraId="03D77283" w14:textId="13E956F9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При отсутствии биржевой котировки цен на единицу углеродной квоты или </w:t>
      </w:r>
      <w:r w:rsid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углеродную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единицу на товарной бирже на день совершения сделки цена определяется по последней доступной котировке цен </w:t>
      </w:r>
      <w:r w:rsidRPr="00D556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 единицу углеродной квоты или </w:t>
      </w:r>
      <w:r w:rsid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углерод</w:t>
      </w:r>
      <w:r w:rsidRPr="00D556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ную единицу.</w:t>
      </w:r>
    </w:p>
    <w:p w14:paraId="7B50BB64" w14:textId="79BA42D4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Углеродные единицы, которые аннулированы, погашены, изъяты из обращения или выведены из обращения по решению компетентного органа, не могут быть объектом торговли.</w:t>
      </w:r>
    </w:p>
    <w:p w14:paraId="6331E72F" w14:textId="7777777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 Правила торговли углеродными единицами, выпущенными в обращение в государстве, на углеродном рынке иностранного государства, а также торговли углеродными единицами, выпущенными в обращение в иностранном государстве, на углеродном рынке государства определяются международными договорами государства.</w:t>
      </w:r>
    </w:p>
    <w:p w14:paraId="6C0F1BA6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C7ED9A8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22.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Оператор системы торговли углеродными единицами</w:t>
      </w:r>
    </w:p>
    <w:p w14:paraId="7970C4DD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Оператором системы торговли углеродными единицами является подведомственная организация компетентного органа, обеспечивающая техническое и экспертное сопровождение государственного регулирования 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международного сотрудничества в сфере выбросов и поглощений парниковых газов.</w:t>
      </w:r>
    </w:p>
    <w:p w14:paraId="763D5362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Оператор системы торговли углеродными единицами осуществляет деятельность по:</w:t>
      </w:r>
    </w:p>
    <w:p w14:paraId="29B4D59B" w14:textId="3E10DFFD" w:rsidR="00D92377" w:rsidRPr="00AB5FD1" w:rsidRDefault="00D55622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формированию и ведению </w:t>
      </w:r>
      <w:r w:rsidR="00D92377" w:rsidRP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государственного </w:t>
      </w:r>
      <w:r w:rsidR="005C0FF8" w:rsidRP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кадастра парниковых газов;</w:t>
      </w:r>
    </w:p>
    <w:p w14:paraId="197370A8" w14:textId="286DC7CD" w:rsidR="00D92377" w:rsidRPr="00AB5FD1" w:rsidRDefault="00D55622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формированию и ведению государственного реестра углеродных единиц;</w:t>
      </w:r>
    </w:p>
    <w:p w14:paraId="7CB58C3C" w14:textId="1696C39D" w:rsidR="00D92377" w:rsidRPr="00AB5FD1" w:rsidRDefault="00D55622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сопровождению реализации системы торговли углеродными единицами в государстве;</w:t>
      </w:r>
    </w:p>
    <w:p w14:paraId="5BD1C445" w14:textId="30DB2418" w:rsidR="00D92377" w:rsidRPr="00AB5FD1" w:rsidRDefault="00D55622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продаже и покупке углеродных единиц;</w:t>
      </w:r>
    </w:p>
    <w:p w14:paraId="19636941" w14:textId="61B6989D" w:rsidR="00D92377" w:rsidRDefault="00D55622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содействию государственной инвентаризации выбросов парниковых газов.</w:t>
      </w:r>
    </w:p>
    <w:p w14:paraId="1AA495CF" w14:textId="77777777" w:rsidR="00254588" w:rsidRPr="00887558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5C9A275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23.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Распределение единиц углеродной квоты</w:t>
      </w:r>
    </w:p>
    <w:p w14:paraId="736A0CB0" w14:textId="35099D72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Распределение единиц углеродной квоты среди операторов квотируемых установок осуществляется на условиях бесплатного распределения и продажи посредством аукциона.</w:t>
      </w:r>
    </w:p>
    <w:p w14:paraId="46759FE4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Количество единиц углеродной квоты для квотируемых установок, подлежащее бесплатному распределению, рассчитывается исходя из удельного объема выбросов парниковых газов на единицу продукции.</w:t>
      </w:r>
    </w:p>
    <w:p w14:paraId="2983D3A8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Для зачисления единиц углеродной квоты оператор квотируемой установки открывает счет в государственном реестре углеродных единиц в соответствии с правилами ведения государственного реестра углеродных единиц.</w:t>
      </w:r>
    </w:p>
    <w:p w14:paraId="415BA81A" w14:textId="4CE9F328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Углеродная квота зачисляется на соответствующий счет оператора квотируемой установки в государственном реестре углеродных единиц.</w:t>
      </w:r>
    </w:p>
    <w:p w14:paraId="744CBFA4" w14:textId="5E01F40A" w:rsidR="00D92377" w:rsidRPr="0030297E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 </w:t>
      </w:r>
      <w:r w:rsidRPr="003029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Единицы углеродной квоты могут переноситься с одного отчетного периода на другой</w:t>
      </w:r>
      <w:r w:rsid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рамках национального плана углеродных квот</w:t>
      </w:r>
      <w:r w:rsidRPr="003029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01A6B959" w14:textId="5CA30C1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029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6.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Срок действия единиц углеродной квоты ограничивается </w:t>
      </w:r>
      <w:r w:rsidR="0030297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90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рабочими днями после даты окончания срока представления отчетности по последнему отчетному году, на основании которого они были распределены.</w:t>
      </w:r>
    </w:p>
    <w:p w14:paraId="3713EC42" w14:textId="6897448E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4213357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24.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Обращение и зачет единиц выполнения квоты</w:t>
      </w:r>
    </w:p>
    <w:p w14:paraId="38BB90A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Обращение единиц выполнения квоты осуществляется в целях создания благоприятных экономических условий для выполнения оператором квотируемой установки квоты.</w:t>
      </w:r>
    </w:p>
    <w:p w14:paraId="0EA972BF" w14:textId="798FFABB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Обращение единиц выполнения квоты включает в себя операции с единицами выполнения квоты, </w:t>
      </w:r>
      <w:r w:rsidRPr="0002587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проводимые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 момента </w:t>
      </w:r>
      <w:r w:rsidRPr="0002587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их выпуска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обращение до момента их выбытия из обращения (зачисления на счет изъятия из обращения).</w:t>
      </w:r>
    </w:p>
    <w:p w14:paraId="15A3CA94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Единицы выполнения квоты считаются выпущенными в обращение с момента их зачисления на счет оператора квотируемой установки в государственном реестре углеродных единиц.</w:t>
      </w:r>
    </w:p>
    <w:p w14:paraId="479F444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4. Все проводимые операции с единицами выполнения квоты регистрируются в государственном реестре углеродных единиц путем внесения в него соответствующих записей. </w:t>
      </w:r>
    </w:p>
    <w:p w14:paraId="440BB163" w14:textId="3D86AE9B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Удостоверением выпуска в обращение единиц выполнения квоты и права на них владельца таких единиц являются записи по счету в </w:t>
      </w:r>
      <w:r w:rsidR="00F831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 и выписки по данному счету.</w:t>
      </w:r>
    </w:p>
    <w:p w14:paraId="0FA0E907" w14:textId="698C242E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Владелец единиц выполнения квоты вправе принять решение о зачете таких единиц в целях выполнения квоты.</w:t>
      </w:r>
    </w:p>
    <w:p w14:paraId="2B185EA7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Владелец единиц выполнения квоты вправе принимать решение о зачете таких единиц в целях уменьшения углеродного следа.</w:t>
      </w:r>
    </w:p>
    <w:p w14:paraId="60F3ED7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 Передача единиц выполнения квоты иному лицу осуществляется на основании распоряжения владельца счета посредством списания единиц выполнения квоты с его счета и зачисления на счет приобретателя таких единиц. Единицы выполнения квоты считаются переданными с момента внесения оператором соответствующей записи по счету приобретателя таких единиц.</w:t>
      </w:r>
    </w:p>
    <w:p w14:paraId="08EA6619" w14:textId="2915905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8. Единицы выполнения квоты при закрытии счета в</w:t>
      </w:r>
      <w:r w:rsidR="00F831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государственном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реестре углеродных единиц аннулируются и зачисляются на счет изъятия из обращения.</w:t>
      </w:r>
    </w:p>
    <w:p w14:paraId="235B7B77" w14:textId="7B8C709F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9. Зачет единиц выполнения квоты осуществляется оператором системы торговли углеродными единицами в соответствии с распоряжением владельца счета в </w:t>
      </w:r>
      <w:r w:rsidR="00F8311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государственном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реестре углеродных единиц посредством списания единиц выполнения квоты с его счета и зачисления на счет изъятия из обращения.</w:t>
      </w:r>
    </w:p>
    <w:p w14:paraId="5968C397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79C486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25.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Смена оператора квотируемой установки</w:t>
      </w:r>
    </w:p>
    <w:p w14:paraId="1192EF97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В случае смены оператора квотируемой установки все права и обязанности предыдущего оператора переходят к новому оператору квотируемой установки.</w:t>
      </w:r>
    </w:p>
    <w:p w14:paraId="4CFE289B" w14:textId="06443BB8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Новый оператор квотируемой установки обязан в течение </w:t>
      </w:r>
      <w:r w:rsidR="008A3AA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10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рабочих дней подать оператору системы торговли углеродными единицами заявление о внесении соответствующих изменений в государственный реестр углеродных единиц, к которому должна быть приложена нотариально засвидетельствованная копия соответствующего правоустанавливающего документа в отношении квотируемой установки (договора купли-продажи, акта приема-передачи установки или иного документа, подтверждающего право собственности или иного законного пользования нового оператора в отношении квотируемой установки).</w:t>
      </w:r>
    </w:p>
    <w:p w14:paraId="23245644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D68975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26.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Изменение углеродной квоты</w:t>
      </w:r>
    </w:p>
    <w:p w14:paraId="408337C1" w14:textId="47ECF842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Оператор квотируемой установки обращается в компетентный орган для получения дополнительной углеродной квоты </w:t>
      </w:r>
      <w:r w:rsidR="005C0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недостаточности объема основной углеродной квоты в случае увеличения мощности квотируемой установки.</w:t>
      </w:r>
    </w:p>
    <w:p w14:paraId="04FEBBB6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Под увеличением мощности понимается увеличение годового объема добычи, производства, переработки и (или) транспортирования продукции.</w:t>
      </w:r>
    </w:p>
    <w:p w14:paraId="3B73EB5E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В целях получения дополнительной углеродной квоты оператор квотируемой установки не ранее 1 апреля, но не позднее 1 октября года, следующего за отчетным, подает в компетентный орган заявление в электронной форме на изменение углеродной квоты и расчеты, обосновывающие изменение углеродной квоты.</w:t>
      </w:r>
    </w:p>
    <w:p w14:paraId="69193C1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Информация о выданной дополнительной углеродной квоте публикуется на официальном интернет-ресурсе оператора системы торговли углеродными единицами.</w:t>
      </w:r>
    </w:p>
    <w:p w14:paraId="0823B22D" w14:textId="68FCC64E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 В случае ликвидации (вывода из эксплуатации) квотируемой установки оператор квотируемой установки обязан уведомить об этом компетентный орган в течение </w:t>
      </w:r>
      <w:r w:rsidR="000E5F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10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рабочих дней со дня принятия решения о ликвидации с приложением отчета об инвентаризации выбросов парниковых газов за последний отчетный период, в котором осуществлялась эксплуатация соответствующей установки.</w:t>
      </w:r>
    </w:p>
    <w:p w14:paraId="5C771E12" w14:textId="7777777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Компетентный орган в течение трех рабочих дней после получения уведомления от оператора квотируемой установки уведомляет об этом оператора системы торговли углеродными единицами.</w:t>
      </w:r>
    </w:p>
    <w:p w14:paraId="440E4372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0C97B71" w14:textId="5FFDF526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27.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Национальный план углеродных квот</w:t>
      </w:r>
    </w:p>
    <w:p w14:paraId="2C919543" w14:textId="44507F5E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1. Национальный план углеродных квот (далее </w:t>
      </w:r>
      <w:r w:rsidR="00B77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национальный план) разрабатывается и ведется компетентным органом, если это установлено законодательством государства.</w:t>
      </w:r>
    </w:p>
    <w:p w14:paraId="681804CD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Национальный план является документом, устанавливающим общее количество единиц углеродной квоты, подлежащих распределению между операторами квотируемых установок по регулируемым секторам экономики, а также объем резерва единиц углеродной квоты.</w:t>
      </w:r>
    </w:p>
    <w:p w14:paraId="7C7D2807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Отчетным периодом национального плана углеродных квот является один календарный год.</w:t>
      </w:r>
    </w:p>
    <w:p w14:paraId="6875828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Резерв национального плана формируется на соответствующий период и уменьшает на свою величину общий объем углеродных квот, подлежащих распределению по квотируемым установкам.</w:t>
      </w:r>
    </w:p>
    <w:p w14:paraId="7F1DB47B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Резерв национального плана формируется на период действия национального плана и определяется на каждый год действия национального плана. </w:t>
      </w:r>
    </w:p>
    <w:p w14:paraId="31A1D66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Средства от продажи углеродных единиц из резерва поступают на счет оператора системы торговли углеродными единицами для финансирования мероприятий, программ и проектов по регулированию выбросов и поглощений парниковых газов.</w:t>
      </w:r>
    </w:p>
    <w:p w14:paraId="28AB3A36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В категорию резерва национального плана углеродных квот включаются углеродные единицы в целях бесплатного распределения:</w:t>
      </w:r>
    </w:p>
    <w:p w14:paraId="4BE4E8B5" w14:textId="5F331B9A" w:rsidR="00D92377" w:rsidRPr="00AB5FD1" w:rsidRDefault="000E5FD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единиц углеродной квоты для новых квотируемых установок, вводимых в эксплуатацию в соответствующий период действия национального плана углеродных квот;</w:t>
      </w:r>
    </w:p>
    <w:p w14:paraId="27C03F59" w14:textId="46B6D6B6" w:rsidR="00D92377" w:rsidRPr="00AB5FD1" w:rsidRDefault="000E5FD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2)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единиц углеродной квоты для ранее не учтенных квотируемых установок, выявленных в соответствующий период действия национального плана углеродных квот;</w:t>
      </w:r>
    </w:p>
    <w:p w14:paraId="154AF9C6" w14:textId="6F57CFF1" w:rsidR="00D92377" w:rsidRPr="00AB5FD1" w:rsidRDefault="000E5FD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дополнительных единиц углеродной квоты в случае увеличения мощности квотируемых установок в соответствующий период действия национального плана;</w:t>
      </w:r>
    </w:p>
    <w:p w14:paraId="785CDC7F" w14:textId="446AB6FE" w:rsidR="00D92377" w:rsidRPr="00AB5FD1" w:rsidRDefault="000E5FD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4)</w:t>
      </w:r>
      <w:r w:rsidR="00D92377"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единиц углеродной квоты для установок, переходящих в категорию квотируемых установок в соответствующий период действия национального плана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D83DD7D" w14:textId="2C7F4357" w:rsidR="00D92377" w:rsidRPr="00AB5FD1" w:rsidRDefault="000E5FDE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Углеродные единицы также включаются в</w:t>
      </w:r>
      <w:r w:rsidRPr="000E5F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категорию резерва национального плана углеродных квот </w:t>
      </w:r>
      <w:r w:rsidR="00D92377" w:rsidRPr="000E5F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целях продажи единиц углеродной квоты на условиях аукциона.</w:t>
      </w:r>
    </w:p>
    <w:p w14:paraId="66D4C6DF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Объем резерва единиц углеродной квоты рассчитывается на основании среднего показателя прогнозируемого ежегодного темпа роста валового внутреннего национального продукта на соответствующий период согласно информации уполномоченного органа в области государственного планирования.</w:t>
      </w:r>
    </w:p>
    <w:p w14:paraId="723E56F6" w14:textId="77777777" w:rsidR="00254588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6FB3F3C" w14:textId="21B0541F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6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ОТВЕТСТВЕННОСТЬ ПРИ ОСУЩЕСТВЛЕНИИ ДЕЯТЕЛЬНОСТИ ПО ОГРАНИЧЕНИЮ ВЫБРОСОВ ПАРНИКОВЫХ ГАЗОВ </w:t>
      </w:r>
    </w:p>
    <w:p w14:paraId="5C9B0072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FB5D396" w14:textId="4BA04025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28.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Разрешение споров при осуществлении деятельности по ограничению выбросов парниковых газов</w:t>
      </w:r>
    </w:p>
    <w:p w14:paraId="0D8305D3" w14:textId="70640323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Споры, возникающие при осуществлении деятельности </w:t>
      </w:r>
      <w:r w:rsidR="009223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 ограничению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выбросов и поглощения парниковых газов, разрешаются путем </w:t>
      </w:r>
      <w:r w:rsidRPr="005C517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непосредственных контактов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обращений в соответствующие государственные органы исполнительной власти и органы местного самоуправления</w:t>
      </w:r>
      <w:r w:rsidR="00F75B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(управления)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или суд.</w:t>
      </w:r>
    </w:p>
    <w:p w14:paraId="2547E480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6832B71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29.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Ответственность за нарушение законодательства при осуществлении деятельности по ограничению выбросов парниковых газов</w:t>
      </w:r>
    </w:p>
    <w:p w14:paraId="21268C4F" w14:textId="10D50F48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Нарушение законодательства государственными органами, органами местного самоуправления</w:t>
      </w:r>
      <w:r w:rsidR="00F75B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(управления)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физическими и юридическими лицами при осуществлении деятельности по ограничению выбросов парниковых газов влечет за собой ответственность, предусмотренную законодательством государства.</w:t>
      </w:r>
    </w:p>
    <w:p w14:paraId="5215B85F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EE168B9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30.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Возмещение ущерба при осуществлении деятельности </w:t>
      </w:r>
      <w:r w:rsidRPr="005C517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по ограничению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выбросов парниковых газов</w:t>
      </w:r>
    </w:p>
    <w:p w14:paraId="087B59A0" w14:textId="7543C6D3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Государственные органы, органы местного самоуправления (управления), физические и юридические лица обязаны возместить ущерб, причиненный ими в результате нарушения законодательства государства при 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осуществлении деятельности </w:t>
      </w:r>
      <w:r w:rsidR="009223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</w:t>
      </w:r>
      <w:r w:rsidRPr="00DE01A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E01A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ограничени</w:t>
      </w:r>
      <w:r w:rsidR="009223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</w:t>
      </w:r>
      <w:r w:rsidR="00DE01A7" w:rsidRPr="006C6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E01A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выбросов</w:t>
      </w: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поглощения парниковых газов, в порядке, установленном законодательством государства.</w:t>
      </w:r>
    </w:p>
    <w:p w14:paraId="264F055B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F2A0F7C" w14:textId="0497DEFD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Глава 7</w:t>
      </w:r>
      <w:r w:rsidR="00C3271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МЕЖДУНАРОДНОЕ СОТРУДНИЧЕСТВО В ОБЛАСТИ ОГРАНИЧЕНИЯ ВЫБРОСОВ ПАРНИКОВЫХ ГАЗОВ</w:t>
      </w:r>
    </w:p>
    <w:p w14:paraId="408D3CAA" w14:textId="77777777" w:rsidR="00254588" w:rsidRPr="00887558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BA10960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31.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Особенности международного сотрудничества в области ограничения выбросов парниковых газов</w:t>
      </w:r>
    </w:p>
    <w:p w14:paraId="3BF16F22" w14:textId="77777777" w:rsidR="00D92377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Международное сотрудничество в области ограничения выбросов парниковых газов осуществляется в соответствии с законодательством государства и международными договорами, ратифицированными государством.</w:t>
      </w:r>
    </w:p>
    <w:p w14:paraId="055D1FFA" w14:textId="77777777" w:rsidR="00254588" w:rsidRPr="00AB5FD1" w:rsidRDefault="0025458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8413B3A" w14:textId="77777777" w:rsidR="00D92377" w:rsidRPr="00AB5FD1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C0FF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Статья 32.</w:t>
      </w:r>
      <w:r w:rsidRPr="00AB5FD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Соотношение международных договоров и нормативных правовых актов государства в области ограничения выбросов парниковых газов</w:t>
      </w:r>
    </w:p>
    <w:p w14:paraId="3989EBAC" w14:textId="77777777" w:rsidR="00D92377" w:rsidRPr="001668F8" w:rsidRDefault="00D92377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gramStart"/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Нормы права в области ограничения выбросов парниковых газов, содержащиеся в международных договорах, ратифицированных государством, являются частью действующего на территории государства законодательства в области ограничения выбросов парниковых газов, подлежат непосредственному применению, кроме случаев, когда из международного договора следует, что для применения таких норм требуется издание внутригосударственного нормативного правового акта, и имеют силу того нормативного правового акта, которым выражено согласие государства на</w:t>
      </w:r>
      <w:proofErr w:type="gramEnd"/>
      <w:r w:rsidRPr="00AB5FD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обязательность для него соответствующего международного договора.</w:t>
      </w:r>
    </w:p>
    <w:p w14:paraId="6440C2B2" w14:textId="77777777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237A0347" w14:textId="77777777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1ADC81C1" w14:textId="77777777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14:paraId="186A7D1E" w14:textId="77777777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484E9D9F" w14:textId="77777777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0B01BFAC" w14:textId="77777777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5D22D3F8" w14:textId="1C2AAA90" w:rsidR="001668F8" w:rsidRDefault="001668F8" w:rsidP="001668F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  <w:lang w:val="en-US"/>
        </w:rPr>
        <w:t>17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14:paraId="378C58BD" w14:textId="77777777" w:rsidR="001668F8" w:rsidRPr="001668F8" w:rsidRDefault="001668F8" w:rsidP="00AB5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sectPr w:rsidR="001668F8" w:rsidRPr="001668F8" w:rsidSect="00D102B5">
      <w:headerReference w:type="default" r:id="rId9"/>
      <w:pgSz w:w="11906" w:h="16838"/>
      <w:pgMar w:top="1134" w:right="127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186023" w14:textId="77777777" w:rsidR="00AD1001" w:rsidRDefault="00AD1001" w:rsidP="00AB5FD1">
      <w:pPr>
        <w:spacing w:after="0" w:line="240" w:lineRule="auto"/>
      </w:pPr>
      <w:r>
        <w:separator/>
      </w:r>
    </w:p>
  </w:endnote>
  <w:endnote w:type="continuationSeparator" w:id="0">
    <w:p w14:paraId="1167FB59" w14:textId="77777777" w:rsidR="00AD1001" w:rsidRDefault="00AD1001" w:rsidP="00AB5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1F7E8" w14:textId="77777777" w:rsidR="00AD1001" w:rsidRDefault="00AD1001" w:rsidP="00AB5FD1">
      <w:pPr>
        <w:spacing w:after="0" w:line="240" w:lineRule="auto"/>
      </w:pPr>
      <w:r>
        <w:separator/>
      </w:r>
    </w:p>
  </w:footnote>
  <w:footnote w:type="continuationSeparator" w:id="0">
    <w:p w14:paraId="20902B3C" w14:textId="77777777" w:rsidR="00AD1001" w:rsidRDefault="00AD1001" w:rsidP="00AB5FD1">
      <w:pPr>
        <w:spacing w:after="0" w:line="240" w:lineRule="auto"/>
      </w:pPr>
      <w:r>
        <w:continuationSeparator/>
      </w:r>
    </w:p>
  </w:footnote>
  <w:footnote w:id="1">
    <w:p w14:paraId="0C51DCA0" w14:textId="2B348D88" w:rsidR="00E75959" w:rsidRPr="00740C9B" w:rsidRDefault="00E75959" w:rsidP="00740C9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740C9B">
        <w:rPr>
          <w:rStyle w:val="afff0"/>
          <w:rFonts w:ascii="Times New Roman" w:hAnsi="Times New Roman" w:cs="Times New Roman"/>
        </w:rPr>
        <w:footnoteRef/>
      </w:r>
      <w:r w:rsidRPr="00740C9B">
        <w:rPr>
          <w:rFonts w:ascii="Times New Roman" w:hAnsi="Times New Roman" w:cs="Times New Roman"/>
        </w:rPr>
        <w:t xml:space="preserve"> Рамочная конвенция Организации Объединенных Наций об изменении климата (принята 9 мая 1992 года)</w:t>
      </w:r>
      <w:r w:rsidR="00740C9B">
        <w:rPr>
          <w:rFonts w:ascii="Times New Roman" w:hAnsi="Times New Roman" w:cs="Times New Roman"/>
        </w:rPr>
        <w:t>.</w:t>
      </w:r>
    </w:p>
  </w:footnote>
  <w:footnote w:id="2">
    <w:p w14:paraId="66918C78" w14:textId="1A265AEC" w:rsidR="00E75959" w:rsidRPr="00740C9B" w:rsidRDefault="00E75959" w:rsidP="00740C9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740C9B">
        <w:rPr>
          <w:rStyle w:val="afff0"/>
          <w:rFonts w:ascii="Times New Roman" w:hAnsi="Times New Roman" w:cs="Times New Roman"/>
        </w:rPr>
        <w:footnoteRef/>
      </w:r>
      <w:r w:rsidRPr="00740C9B">
        <w:rPr>
          <w:rFonts w:ascii="Times New Roman" w:hAnsi="Times New Roman" w:cs="Times New Roman"/>
        </w:rPr>
        <w:t xml:space="preserve"> Киотский протокол к Рамочной конвенции Организации Объединенных Наций об изменении климата (принят 11 декабря 1997 года)</w:t>
      </w:r>
      <w:r w:rsidR="00740C9B">
        <w:rPr>
          <w:rFonts w:ascii="Times New Roman" w:hAnsi="Times New Roman" w:cs="Times New Roman"/>
        </w:rPr>
        <w:t>.</w:t>
      </w:r>
    </w:p>
  </w:footnote>
  <w:footnote w:id="3">
    <w:p w14:paraId="67EF5326" w14:textId="4C7AD245" w:rsidR="00E75959" w:rsidRPr="00740C9B" w:rsidRDefault="00E75959" w:rsidP="00740C9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740C9B">
        <w:rPr>
          <w:rStyle w:val="afff0"/>
          <w:rFonts w:ascii="Times New Roman" w:hAnsi="Times New Roman" w:cs="Times New Roman"/>
        </w:rPr>
        <w:footnoteRef/>
      </w:r>
      <w:r w:rsidRPr="00740C9B">
        <w:rPr>
          <w:rFonts w:ascii="Times New Roman" w:hAnsi="Times New Roman" w:cs="Times New Roman"/>
        </w:rPr>
        <w:t xml:space="preserve"> Парижское соглашение (принято 12 декабря 2015 года)</w:t>
      </w:r>
      <w:r w:rsidR="00740C9B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66030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8246E" w14:textId="5D42FAE5" w:rsidR="00606064" w:rsidRPr="00AB5FD1" w:rsidRDefault="00606064">
        <w:pPr>
          <w:pStyle w:val="aff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B5FD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B5FD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5FD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668F8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AB5FD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7CCF0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AC10F8C"/>
    <w:multiLevelType w:val="multilevel"/>
    <w:tmpl w:val="5308BF3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33A6376A"/>
    <w:multiLevelType w:val="multilevel"/>
    <w:tmpl w:val="CAFE2A4E"/>
    <w:lvl w:ilvl="0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9"/>
        </w:tabs>
        <w:ind w:left="2149" w:hanging="720"/>
      </w:pPr>
    </w:lvl>
    <w:lvl w:ilvl="2">
      <w:start w:val="1"/>
      <w:numFmt w:val="decimal"/>
      <w:lvlText w:val="%3."/>
      <w:lvlJc w:val="left"/>
      <w:pPr>
        <w:tabs>
          <w:tab w:val="num" w:pos="2869"/>
        </w:tabs>
        <w:ind w:left="2869" w:hanging="72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720"/>
      </w:pPr>
    </w:lvl>
    <w:lvl w:ilvl="4">
      <w:start w:val="1"/>
      <w:numFmt w:val="decimal"/>
      <w:lvlText w:val="%5."/>
      <w:lvlJc w:val="left"/>
      <w:pPr>
        <w:tabs>
          <w:tab w:val="num" w:pos="4309"/>
        </w:tabs>
        <w:ind w:left="4309" w:hanging="720"/>
      </w:pPr>
    </w:lvl>
    <w:lvl w:ilvl="5">
      <w:start w:val="1"/>
      <w:numFmt w:val="decimal"/>
      <w:lvlText w:val="%6."/>
      <w:lvlJc w:val="left"/>
      <w:pPr>
        <w:tabs>
          <w:tab w:val="num" w:pos="5029"/>
        </w:tabs>
        <w:ind w:left="5029" w:hanging="72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720"/>
      </w:pPr>
    </w:lvl>
    <w:lvl w:ilvl="7">
      <w:start w:val="1"/>
      <w:numFmt w:val="decimal"/>
      <w:lvlText w:val="%8."/>
      <w:lvlJc w:val="left"/>
      <w:pPr>
        <w:tabs>
          <w:tab w:val="num" w:pos="6469"/>
        </w:tabs>
        <w:ind w:left="6469" w:hanging="720"/>
      </w:pPr>
    </w:lvl>
    <w:lvl w:ilvl="8">
      <w:start w:val="1"/>
      <w:numFmt w:val="decimal"/>
      <w:lvlText w:val="%9."/>
      <w:lvlJc w:val="left"/>
      <w:pPr>
        <w:tabs>
          <w:tab w:val="num" w:pos="7189"/>
        </w:tabs>
        <w:ind w:left="7189" w:hanging="720"/>
      </w:pPr>
    </w:lvl>
  </w:abstractNum>
  <w:abstractNum w:abstractNumId="3">
    <w:nsid w:val="3C4E326C"/>
    <w:multiLevelType w:val="hybridMultilevel"/>
    <w:tmpl w:val="C33EBE14"/>
    <w:lvl w:ilvl="0" w:tplc="29E20C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Roman"/>
      <w:pStyle w:val="a0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3138B5"/>
    <w:multiLevelType w:val="multilevel"/>
    <w:tmpl w:val="845AF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0BA6DEA"/>
    <w:multiLevelType w:val="hybridMultilevel"/>
    <w:tmpl w:val="102CB154"/>
    <w:lvl w:ilvl="0" w:tplc="4A3092BC">
      <w:start w:val="1"/>
      <w:numFmt w:val="bullet"/>
      <w:pStyle w:val="a1"/>
      <w:lvlText w:val="˗"/>
      <w:lvlJc w:val="left"/>
      <w:pPr>
        <w:ind w:left="1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8" w:hanging="360"/>
      </w:pPr>
      <w:rPr>
        <w:rFonts w:ascii="Wingdings" w:hAnsi="Wingdings" w:hint="default"/>
      </w:rPr>
    </w:lvl>
  </w:abstractNum>
  <w:abstractNum w:abstractNumId="6">
    <w:nsid w:val="7A5B5741"/>
    <w:multiLevelType w:val="hybridMultilevel"/>
    <w:tmpl w:val="CD50171E"/>
    <w:lvl w:ilvl="0" w:tplc="57782CEA">
      <w:start w:val="1"/>
      <w:numFmt w:val="bullet"/>
      <w:lvlText w:val="˗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A3"/>
    <w:rsid w:val="00007E02"/>
    <w:rsid w:val="0001158F"/>
    <w:rsid w:val="000148EF"/>
    <w:rsid w:val="00014D1D"/>
    <w:rsid w:val="000163FF"/>
    <w:rsid w:val="00022A69"/>
    <w:rsid w:val="00025873"/>
    <w:rsid w:val="00030B25"/>
    <w:rsid w:val="00056838"/>
    <w:rsid w:val="00060E65"/>
    <w:rsid w:val="00083969"/>
    <w:rsid w:val="0009333C"/>
    <w:rsid w:val="000A0DF4"/>
    <w:rsid w:val="000B620C"/>
    <w:rsid w:val="000E5FDE"/>
    <w:rsid w:val="00105905"/>
    <w:rsid w:val="00146E21"/>
    <w:rsid w:val="001668F8"/>
    <w:rsid w:val="001B26A2"/>
    <w:rsid w:val="001B7F93"/>
    <w:rsid w:val="001D3F2F"/>
    <w:rsid w:val="0020201B"/>
    <w:rsid w:val="00206368"/>
    <w:rsid w:val="002118D2"/>
    <w:rsid w:val="00217461"/>
    <w:rsid w:val="00221FDF"/>
    <w:rsid w:val="00223D25"/>
    <w:rsid w:val="00230B32"/>
    <w:rsid w:val="00254588"/>
    <w:rsid w:val="002607B5"/>
    <w:rsid w:val="00265C27"/>
    <w:rsid w:val="00274B80"/>
    <w:rsid w:val="00292102"/>
    <w:rsid w:val="0029619A"/>
    <w:rsid w:val="002B366A"/>
    <w:rsid w:val="002F0B0E"/>
    <w:rsid w:val="0030297E"/>
    <w:rsid w:val="00312E31"/>
    <w:rsid w:val="0031312B"/>
    <w:rsid w:val="00316174"/>
    <w:rsid w:val="00355E74"/>
    <w:rsid w:val="00363ED3"/>
    <w:rsid w:val="003644F4"/>
    <w:rsid w:val="003879EA"/>
    <w:rsid w:val="0039531B"/>
    <w:rsid w:val="003F3D2B"/>
    <w:rsid w:val="003F7D91"/>
    <w:rsid w:val="0040454D"/>
    <w:rsid w:val="004159A4"/>
    <w:rsid w:val="00421618"/>
    <w:rsid w:val="004226F8"/>
    <w:rsid w:val="004260B1"/>
    <w:rsid w:val="0048668D"/>
    <w:rsid w:val="004B6B35"/>
    <w:rsid w:val="004C495C"/>
    <w:rsid w:val="004E5A41"/>
    <w:rsid w:val="004F46A3"/>
    <w:rsid w:val="00501C7B"/>
    <w:rsid w:val="005413FB"/>
    <w:rsid w:val="00546BAF"/>
    <w:rsid w:val="0055091A"/>
    <w:rsid w:val="00556F8E"/>
    <w:rsid w:val="00563E7E"/>
    <w:rsid w:val="00581437"/>
    <w:rsid w:val="005C0FF8"/>
    <w:rsid w:val="005C4648"/>
    <w:rsid w:val="005C5175"/>
    <w:rsid w:val="005D0AEC"/>
    <w:rsid w:val="005F23E7"/>
    <w:rsid w:val="00606064"/>
    <w:rsid w:val="00620BA5"/>
    <w:rsid w:val="00644173"/>
    <w:rsid w:val="006449C1"/>
    <w:rsid w:val="006722D0"/>
    <w:rsid w:val="006B4492"/>
    <w:rsid w:val="006C3FA5"/>
    <w:rsid w:val="006C6E84"/>
    <w:rsid w:val="006D79CE"/>
    <w:rsid w:val="006E2D5E"/>
    <w:rsid w:val="006F3876"/>
    <w:rsid w:val="00701223"/>
    <w:rsid w:val="007038F1"/>
    <w:rsid w:val="00710057"/>
    <w:rsid w:val="0072604A"/>
    <w:rsid w:val="00740C9B"/>
    <w:rsid w:val="007625A3"/>
    <w:rsid w:val="00780453"/>
    <w:rsid w:val="00782E92"/>
    <w:rsid w:val="00784134"/>
    <w:rsid w:val="00796D3B"/>
    <w:rsid w:val="007D284B"/>
    <w:rsid w:val="007E0EF2"/>
    <w:rsid w:val="00804166"/>
    <w:rsid w:val="00815474"/>
    <w:rsid w:val="008322BF"/>
    <w:rsid w:val="00845503"/>
    <w:rsid w:val="00850C24"/>
    <w:rsid w:val="00887558"/>
    <w:rsid w:val="00892018"/>
    <w:rsid w:val="00895AD2"/>
    <w:rsid w:val="008A17B2"/>
    <w:rsid w:val="008A3779"/>
    <w:rsid w:val="008A3AA8"/>
    <w:rsid w:val="008B2A58"/>
    <w:rsid w:val="008D56D7"/>
    <w:rsid w:val="008E1B35"/>
    <w:rsid w:val="008F1593"/>
    <w:rsid w:val="00922384"/>
    <w:rsid w:val="00933E1F"/>
    <w:rsid w:val="00980372"/>
    <w:rsid w:val="00984EFE"/>
    <w:rsid w:val="009B4790"/>
    <w:rsid w:val="009F3B8C"/>
    <w:rsid w:val="009F54D9"/>
    <w:rsid w:val="009F5527"/>
    <w:rsid w:val="00A11820"/>
    <w:rsid w:val="00A31AF0"/>
    <w:rsid w:val="00A67C90"/>
    <w:rsid w:val="00A8120F"/>
    <w:rsid w:val="00A91432"/>
    <w:rsid w:val="00AA46F3"/>
    <w:rsid w:val="00AB5FD1"/>
    <w:rsid w:val="00AD1001"/>
    <w:rsid w:val="00AD2475"/>
    <w:rsid w:val="00B54253"/>
    <w:rsid w:val="00B624F3"/>
    <w:rsid w:val="00B77639"/>
    <w:rsid w:val="00BB5D3B"/>
    <w:rsid w:val="00BE095C"/>
    <w:rsid w:val="00C046D7"/>
    <w:rsid w:val="00C07243"/>
    <w:rsid w:val="00C072A8"/>
    <w:rsid w:val="00C14287"/>
    <w:rsid w:val="00C2197B"/>
    <w:rsid w:val="00C23D0D"/>
    <w:rsid w:val="00C3271F"/>
    <w:rsid w:val="00C368FA"/>
    <w:rsid w:val="00C44718"/>
    <w:rsid w:val="00C648AE"/>
    <w:rsid w:val="00C84391"/>
    <w:rsid w:val="00CB05DA"/>
    <w:rsid w:val="00CB22D2"/>
    <w:rsid w:val="00CF4216"/>
    <w:rsid w:val="00D04ED3"/>
    <w:rsid w:val="00D102B5"/>
    <w:rsid w:val="00D1308F"/>
    <w:rsid w:val="00D17180"/>
    <w:rsid w:val="00D53DB6"/>
    <w:rsid w:val="00D55622"/>
    <w:rsid w:val="00D73285"/>
    <w:rsid w:val="00D73C9C"/>
    <w:rsid w:val="00D73D1C"/>
    <w:rsid w:val="00D807EC"/>
    <w:rsid w:val="00D87CDF"/>
    <w:rsid w:val="00D92377"/>
    <w:rsid w:val="00DE01A7"/>
    <w:rsid w:val="00E06528"/>
    <w:rsid w:val="00E10FD6"/>
    <w:rsid w:val="00E207AA"/>
    <w:rsid w:val="00E231E8"/>
    <w:rsid w:val="00E45985"/>
    <w:rsid w:val="00E67C30"/>
    <w:rsid w:val="00E74A84"/>
    <w:rsid w:val="00E75959"/>
    <w:rsid w:val="00E80105"/>
    <w:rsid w:val="00E957D3"/>
    <w:rsid w:val="00EA65F5"/>
    <w:rsid w:val="00EB365E"/>
    <w:rsid w:val="00EC0973"/>
    <w:rsid w:val="00F0154C"/>
    <w:rsid w:val="00F02977"/>
    <w:rsid w:val="00F415E3"/>
    <w:rsid w:val="00F42A15"/>
    <w:rsid w:val="00F4423E"/>
    <w:rsid w:val="00F50D52"/>
    <w:rsid w:val="00F51E68"/>
    <w:rsid w:val="00F64E0C"/>
    <w:rsid w:val="00F73BE1"/>
    <w:rsid w:val="00F74A96"/>
    <w:rsid w:val="00F75B07"/>
    <w:rsid w:val="00F805C3"/>
    <w:rsid w:val="00F83118"/>
    <w:rsid w:val="00F92E2C"/>
    <w:rsid w:val="00FB52EF"/>
    <w:rsid w:val="00FB60EB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6FE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">
    <w:name w:val="heading 1"/>
    <w:basedOn w:val="a2"/>
    <w:next w:val="a2"/>
    <w:link w:val="10"/>
    <w:uiPriority w:val="9"/>
    <w:qFormat/>
    <w:rsid w:val="00D53D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E459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7625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D53D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D53DB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762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762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762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762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ЕС Текст"/>
    <w:basedOn w:val="a2"/>
    <w:link w:val="a7"/>
    <w:autoRedefine/>
    <w:qFormat/>
    <w:rsid w:val="00D53DB6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ЕС Текст Знак"/>
    <w:link w:val="a6"/>
    <w:rsid w:val="00D53DB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31">
    <w:name w:val="ЕС Заголовок 3"/>
    <w:basedOn w:val="2"/>
    <w:link w:val="32"/>
    <w:autoRedefine/>
    <w:qFormat/>
    <w:rsid w:val="00D53DB6"/>
    <w:pPr>
      <w:keepLines w:val="0"/>
      <w:suppressAutoHyphens/>
      <w:spacing w:before="360" w:after="120" w:line="336" w:lineRule="auto"/>
      <w:ind w:left="360"/>
      <w:jc w:val="both"/>
      <w:outlineLvl w:val="2"/>
    </w:pPr>
    <w:rPr>
      <w:rFonts w:ascii="Times New Roman" w:eastAsia="Calibri" w:hAnsi="Times New Roman" w:cs="Times New Roman"/>
      <w:b/>
      <w:bCs/>
      <w:color w:val="auto"/>
      <w:sz w:val="28"/>
      <w:szCs w:val="28"/>
      <w:lang w:val="x-none" w:eastAsia="x-none"/>
    </w:rPr>
  </w:style>
  <w:style w:type="character" w:customStyle="1" w:styleId="32">
    <w:name w:val="ЕС Заголовок 3 Знак"/>
    <w:link w:val="31"/>
    <w:rsid w:val="00D53DB6"/>
    <w:rPr>
      <w:rFonts w:ascii="Times New Roman" w:eastAsia="Calibri" w:hAnsi="Times New Roman" w:cs="Times New Roman"/>
      <w:b/>
      <w:bCs/>
      <w:sz w:val="28"/>
      <w:szCs w:val="28"/>
      <w:lang w:val="x-none" w:eastAsia="x-none"/>
    </w:rPr>
  </w:style>
  <w:style w:type="character" w:customStyle="1" w:styleId="20">
    <w:name w:val="Заголовок 2 Знак"/>
    <w:basedOn w:val="a3"/>
    <w:link w:val="2"/>
    <w:uiPriority w:val="9"/>
    <w:semiHidden/>
    <w:rsid w:val="00E459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">
    <w:name w:val="ЕС неномерованный"/>
    <w:basedOn w:val="a6"/>
    <w:link w:val="11"/>
    <w:autoRedefine/>
    <w:qFormat/>
    <w:rsid w:val="00D53DB6"/>
    <w:pPr>
      <w:numPr>
        <w:numId w:val="8"/>
      </w:numPr>
      <w:suppressAutoHyphens/>
      <w:contextualSpacing/>
    </w:pPr>
    <w:rPr>
      <w:rFonts w:eastAsia="Calibri"/>
    </w:rPr>
  </w:style>
  <w:style w:type="character" w:customStyle="1" w:styleId="11">
    <w:name w:val="ЕС неномерованный Знак1"/>
    <w:link w:val="a"/>
    <w:rsid w:val="00D53DB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12">
    <w:name w:val="ЕС Заголовок 1"/>
    <w:basedOn w:val="1"/>
    <w:link w:val="13"/>
    <w:autoRedefine/>
    <w:qFormat/>
    <w:rsid w:val="00D53DB6"/>
    <w:pPr>
      <w:keepLines w:val="0"/>
      <w:pageBreakBefore/>
      <w:spacing w:before="0" w:after="240" w:line="360" w:lineRule="auto"/>
      <w:ind w:left="360"/>
      <w:jc w:val="both"/>
    </w:pPr>
    <w:rPr>
      <w:rFonts w:ascii="Times New Roman" w:eastAsia="Calibri" w:hAnsi="Times New Roman" w:cs="Times New Roman"/>
      <w:b/>
      <w:bCs/>
      <w:color w:val="auto"/>
      <w:kern w:val="32"/>
      <w:lang w:val="x-none" w:eastAsia="x-none"/>
    </w:rPr>
  </w:style>
  <w:style w:type="character" w:customStyle="1" w:styleId="13">
    <w:name w:val="ЕС Заголовок 1 Знак"/>
    <w:link w:val="12"/>
    <w:rsid w:val="00D53DB6"/>
    <w:rPr>
      <w:rFonts w:ascii="Times New Roman" w:eastAsia="Calibri" w:hAnsi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10">
    <w:name w:val="Заголовок 1 Знак"/>
    <w:basedOn w:val="a3"/>
    <w:link w:val="1"/>
    <w:uiPriority w:val="9"/>
    <w:rsid w:val="00D53D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21">
    <w:name w:val="ЕС Заголовок 2"/>
    <w:basedOn w:val="12"/>
    <w:link w:val="22"/>
    <w:autoRedefine/>
    <w:qFormat/>
    <w:rsid w:val="00D53DB6"/>
    <w:pPr>
      <w:pageBreakBefore w:val="0"/>
      <w:outlineLvl w:val="1"/>
    </w:pPr>
    <w:rPr>
      <w:sz w:val="30"/>
    </w:rPr>
  </w:style>
  <w:style w:type="character" w:customStyle="1" w:styleId="22">
    <w:name w:val="ЕС Заголовок 2 Знак"/>
    <w:link w:val="21"/>
    <w:locked/>
    <w:rsid w:val="00D53DB6"/>
    <w:rPr>
      <w:rFonts w:ascii="Times New Roman" w:eastAsia="Calibri" w:hAnsi="Times New Roman" w:cs="Times New Roman"/>
      <w:b/>
      <w:bCs/>
      <w:kern w:val="32"/>
      <w:sz w:val="30"/>
      <w:szCs w:val="32"/>
      <w:lang w:val="x-none" w:eastAsia="x-none"/>
    </w:rPr>
  </w:style>
  <w:style w:type="paragraph" w:customStyle="1" w:styleId="41">
    <w:name w:val="ЕС Заголовок 4"/>
    <w:basedOn w:val="4"/>
    <w:link w:val="42"/>
    <w:autoRedefine/>
    <w:qFormat/>
    <w:rsid w:val="00D53DB6"/>
    <w:pPr>
      <w:keepLines w:val="0"/>
      <w:numPr>
        <w:ilvl w:val="3"/>
      </w:numPr>
      <w:tabs>
        <w:tab w:val="num" w:pos="1224"/>
      </w:tabs>
      <w:spacing w:before="100" w:beforeAutospacing="1" w:after="100" w:afterAutospacing="1" w:line="240" w:lineRule="auto"/>
      <w:ind w:left="1225" w:firstLine="709"/>
    </w:pPr>
    <w:rPr>
      <w:rFonts w:ascii="Arial" w:eastAsia="Times New Roman" w:hAnsi="Arial" w:cs="Times New Roman"/>
      <w:b/>
      <w:bCs/>
      <w:i w:val="0"/>
      <w:iCs w:val="0"/>
      <w:color w:val="000000"/>
      <w:sz w:val="24"/>
      <w:szCs w:val="24"/>
      <w:lang w:val="uk-UA" w:eastAsia="x-none"/>
    </w:rPr>
  </w:style>
  <w:style w:type="character" w:customStyle="1" w:styleId="42">
    <w:name w:val="ЕС Заголовок 4 Знак"/>
    <w:link w:val="41"/>
    <w:locked/>
    <w:rsid w:val="00D53DB6"/>
    <w:rPr>
      <w:rFonts w:ascii="Arial" w:eastAsia="Times New Roman" w:hAnsi="Arial" w:cs="Times New Roman"/>
      <w:b/>
      <w:bCs/>
      <w:color w:val="000000"/>
      <w:sz w:val="24"/>
      <w:szCs w:val="24"/>
      <w:lang w:val="uk-UA" w:eastAsia="x-none"/>
    </w:rPr>
  </w:style>
  <w:style w:type="character" w:customStyle="1" w:styleId="40">
    <w:name w:val="Заголовок 4 Знак"/>
    <w:basedOn w:val="a3"/>
    <w:link w:val="4"/>
    <w:uiPriority w:val="9"/>
    <w:semiHidden/>
    <w:rsid w:val="00D53DB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51">
    <w:name w:val="ЕС Заголовок 5"/>
    <w:basedOn w:val="5"/>
    <w:link w:val="52"/>
    <w:autoRedefine/>
    <w:qFormat/>
    <w:rsid w:val="00D53DB6"/>
    <w:pPr>
      <w:keepNext w:val="0"/>
      <w:keepLines w:val="0"/>
      <w:numPr>
        <w:ilvl w:val="4"/>
      </w:numPr>
      <w:tabs>
        <w:tab w:val="num" w:pos="1368"/>
      </w:tabs>
      <w:spacing w:before="240" w:after="60" w:line="240" w:lineRule="auto"/>
      <w:ind w:left="1368" w:firstLine="709"/>
    </w:pPr>
    <w:rPr>
      <w:rFonts w:ascii="Times New Roman" w:eastAsia="Times New Roman" w:hAnsi="Times New Roman" w:cs="Times New Roman"/>
      <w:b/>
      <w:bCs/>
      <w:iCs/>
      <w:color w:val="auto"/>
      <w:sz w:val="28"/>
      <w:szCs w:val="28"/>
      <w:lang w:val="x-none" w:eastAsia="x-none"/>
    </w:rPr>
  </w:style>
  <w:style w:type="character" w:customStyle="1" w:styleId="52">
    <w:name w:val="ЕС Заголовок 5 Знак"/>
    <w:link w:val="51"/>
    <w:rsid w:val="00D53DB6"/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character" w:customStyle="1" w:styleId="50">
    <w:name w:val="Заголовок 5 Знак"/>
    <w:basedOn w:val="a3"/>
    <w:link w:val="5"/>
    <w:uiPriority w:val="9"/>
    <w:semiHidden/>
    <w:rsid w:val="00D53DB6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8">
    <w:name w:val="ЕС Таблица"/>
    <w:basedOn w:val="a6"/>
    <w:link w:val="a9"/>
    <w:autoRedefine/>
    <w:rsid w:val="00D53DB6"/>
    <w:pPr>
      <w:keepNext/>
      <w:keepLines/>
      <w:spacing w:before="240" w:line="240" w:lineRule="auto"/>
      <w:ind w:firstLine="0"/>
      <w:outlineLvl w:val="8"/>
    </w:pPr>
    <w:rPr>
      <w:b/>
    </w:rPr>
  </w:style>
  <w:style w:type="character" w:customStyle="1" w:styleId="a9">
    <w:name w:val="ЕС Таблица Знак"/>
    <w:link w:val="a8"/>
    <w:rsid w:val="00D53DB6"/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paragraph" w:customStyle="1" w:styleId="a0">
    <w:name w:val="ЕС Закон"/>
    <w:basedOn w:val="a8"/>
    <w:rsid w:val="00D53DB6"/>
    <w:pPr>
      <w:numPr>
        <w:ilvl w:val="1"/>
        <w:numId w:val="7"/>
      </w:numPr>
    </w:pPr>
  </w:style>
  <w:style w:type="paragraph" w:customStyle="1" w:styleId="aa">
    <w:name w:val="ЕС легенда"/>
    <w:basedOn w:val="a6"/>
    <w:autoRedefine/>
    <w:rsid w:val="00D53DB6"/>
    <w:pPr>
      <w:spacing w:after="240"/>
      <w:ind w:firstLine="0"/>
      <w:contextualSpacing/>
    </w:pPr>
    <w:rPr>
      <w:sz w:val="24"/>
      <w:lang w:val="ru-RU"/>
    </w:rPr>
  </w:style>
  <w:style w:type="paragraph" w:customStyle="1" w:styleId="a1">
    <w:name w:val="ЕС неномерованный ниже"/>
    <w:basedOn w:val="a"/>
    <w:autoRedefine/>
    <w:qFormat/>
    <w:rsid w:val="00D53DB6"/>
    <w:pPr>
      <w:numPr>
        <w:numId w:val="9"/>
      </w:numPr>
    </w:pPr>
    <w:rPr>
      <w:lang w:val="ru-RU"/>
    </w:rPr>
  </w:style>
  <w:style w:type="paragraph" w:customStyle="1" w:styleId="ab">
    <w:name w:val="ЕС Рисунок"/>
    <w:basedOn w:val="a2"/>
    <w:autoRedefine/>
    <w:rsid w:val="00D53DB6"/>
    <w:pPr>
      <w:spacing w:after="0" w:line="240" w:lineRule="auto"/>
    </w:pPr>
    <w:rPr>
      <w:rFonts w:ascii="Arial" w:eastAsia="MS Mincho" w:hAnsi="Arial" w:cs="Times New Roman"/>
      <w:i/>
      <w:sz w:val="28"/>
      <w:szCs w:val="28"/>
      <w:lang w:eastAsia="ja-JP"/>
    </w:rPr>
  </w:style>
  <w:style w:type="paragraph" w:customStyle="1" w:styleId="ac">
    <w:name w:val="ЕС Рисунок и Таблица"/>
    <w:basedOn w:val="a2"/>
    <w:link w:val="ad"/>
    <w:autoRedefine/>
    <w:rsid w:val="00D53DB6"/>
    <w:pPr>
      <w:keepNext/>
      <w:keepLines/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character" w:customStyle="1" w:styleId="ad">
    <w:name w:val="ЕС Рисунок и Таблица Знак"/>
    <w:link w:val="ac"/>
    <w:rsid w:val="00D53DB6"/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paragraph" w:customStyle="1" w:styleId="ae">
    <w:name w:val="ЕС сам рисунок"/>
    <w:basedOn w:val="a2"/>
    <w:qFormat/>
    <w:rsid w:val="00D53DB6"/>
    <w:pPr>
      <w:keepNext/>
      <w:spacing w:after="240" w:line="240" w:lineRule="auto"/>
      <w:jc w:val="center"/>
    </w:pPr>
    <w:rPr>
      <w:rFonts w:ascii="Arial" w:eastAsia="MS Mincho" w:hAnsi="Arial" w:cs="Times New Roman"/>
      <w:sz w:val="24"/>
      <w:szCs w:val="24"/>
      <w:lang w:eastAsia="ja-JP"/>
    </w:rPr>
  </w:style>
  <w:style w:type="paragraph" w:customStyle="1" w:styleId="af">
    <w:name w:val="ЕС сама таблица"/>
    <w:basedOn w:val="a6"/>
    <w:autoRedefine/>
    <w:qFormat/>
    <w:rsid w:val="00D53DB6"/>
    <w:pPr>
      <w:keepLines/>
      <w:spacing w:line="240" w:lineRule="auto"/>
      <w:ind w:firstLine="0"/>
      <w:jc w:val="left"/>
    </w:pPr>
    <w:rPr>
      <w:color w:val="222222"/>
      <w:sz w:val="24"/>
      <w:szCs w:val="24"/>
      <w:bdr w:val="none" w:sz="0" w:space="0" w:color="auto" w:frame="1"/>
      <w:shd w:val="clear" w:color="auto" w:fill="FFFFFF"/>
      <w:lang w:val="ru-RU"/>
    </w:rPr>
  </w:style>
  <w:style w:type="paragraph" w:customStyle="1" w:styleId="af0">
    <w:name w:val="ЕС сноска"/>
    <w:basedOn w:val="af1"/>
    <w:qFormat/>
    <w:rsid w:val="00D53DB6"/>
    <w:pPr>
      <w:jc w:val="both"/>
    </w:pPr>
    <w:rPr>
      <w:rFonts w:ascii="Times New Roman" w:eastAsia="MS Mincho" w:hAnsi="Times New Roman" w:cs="Times New Roman"/>
      <w:lang w:val="x-none" w:eastAsia="x-none"/>
    </w:rPr>
  </w:style>
  <w:style w:type="paragraph" w:styleId="af1">
    <w:name w:val="footnote text"/>
    <w:basedOn w:val="a2"/>
    <w:link w:val="af2"/>
    <w:uiPriority w:val="99"/>
    <w:semiHidden/>
    <w:unhideWhenUsed/>
    <w:rsid w:val="00D53DB6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3"/>
    <w:link w:val="af1"/>
    <w:uiPriority w:val="99"/>
    <w:semiHidden/>
    <w:rsid w:val="00D53DB6"/>
    <w:rPr>
      <w:sz w:val="20"/>
      <w:szCs w:val="20"/>
    </w:rPr>
  </w:style>
  <w:style w:type="paragraph" w:customStyle="1" w:styleId="af3">
    <w:name w:val="ЕС таблиц заголовок сжатый"/>
    <w:basedOn w:val="a8"/>
    <w:rsid w:val="00D53DB6"/>
    <w:pPr>
      <w:spacing w:line="180" w:lineRule="atLeast"/>
      <w:jc w:val="right"/>
    </w:pPr>
    <w:rPr>
      <w:b w:val="0"/>
      <w:sz w:val="18"/>
      <w:szCs w:val="18"/>
    </w:rPr>
  </w:style>
  <w:style w:type="paragraph" w:customStyle="1" w:styleId="af4">
    <w:name w:val="ЕС таблица"/>
    <w:basedOn w:val="a2"/>
    <w:autoRedefine/>
    <w:qFormat/>
    <w:rsid w:val="00D53D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af5">
    <w:name w:val="ЕС Таблица заголовок"/>
    <w:basedOn w:val="a2"/>
    <w:link w:val="af6"/>
    <w:autoRedefine/>
    <w:rsid w:val="00D53DB6"/>
    <w:pPr>
      <w:keepNext/>
      <w:keepLines/>
      <w:widowControl w:val="0"/>
      <w:spacing w:after="0" w:line="276" w:lineRule="auto"/>
    </w:pPr>
    <w:rPr>
      <w:rFonts w:ascii="Times New Roman" w:eastAsia="Courier New" w:hAnsi="Times New Roman" w:cs="Times New Roman"/>
      <w:b/>
      <w:sz w:val="24"/>
      <w:szCs w:val="24"/>
      <w:lang w:val="x-none" w:eastAsia="x-none"/>
    </w:rPr>
  </w:style>
  <w:style w:type="character" w:customStyle="1" w:styleId="af6">
    <w:name w:val="ЕС Таблица заголовок Знак"/>
    <w:link w:val="af5"/>
    <w:rsid w:val="00D53DB6"/>
    <w:rPr>
      <w:rFonts w:ascii="Times New Roman" w:eastAsia="Courier New" w:hAnsi="Times New Roman" w:cs="Times New Roman"/>
      <w:b/>
      <w:sz w:val="24"/>
      <w:szCs w:val="24"/>
      <w:lang w:val="x-none" w:eastAsia="x-none"/>
    </w:rPr>
  </w:style>
  <w:style w:type="paragraph" w:customStyle="1" w:styleId="af7">
    <w:name w:val="ЕС таблица заголовок"/>
    <w:basedOn w:val="a2"/>
    <w:autoRedefine/>
    <w:qFormat/>
    <w:rsid w:val="00D53DB6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af8">
    <w:name w:val="ЕС Таблица мелкий заголовок"/>
    <w:basedOn w:val="a2"/>
    <w:autoRedefine/>
    <w:rsid w:val="00D53DB6"/>
    <w:pPr>
      <w:spacing w:after="0" w:line="240" w:lineRule="auto"/>
      <w:jc w:val="center"/>
    </w:pPr>
    <w:rPr>
      <w:rFonts w:ascii="Arial" w:eastAsia="Calibri" w:hAnsi="Arial" w:cs="Times New Roman"/>
      <w:b/>
      <w:lang w:eastAsia="ru-RU"/>
    </w:rPr>
  </w:style>
  <w:style w:type="paragraph" w:customStyle="1" w:styleId="af9">
    <w:name w:val="ЕС Таблица мелкий список"/>
    <w:basedOn w:val="a2"/>
    <w:autoRedefine/>
    <w:rsid w:val="00D53DB6"/>
    <w:pPr>
      <w:tabs>
        <w:tab w:val="num" w:pos="170"/>
      </w:tabs>
      <w:spacing w:after="0" w:line="240" w:lineRule="auto"/>
      <w:ind w:left="170" w:hanging="170"/>
    </w:pPr>
    <w:rPr>
      <w:rFonts w:ascii="Arial" w:eastAsia="Calibri" w:hAnsi="Arial" w:cs="Times New Roman"/>
      <w:sz w:val="18"/>
      <w:szCs w:val="18"/>
      <w:lang w:eastAsia="ru-RU"/>
    </w:rPr>
  </w:style>
  <w:style w:type="paragraph" w:customStyle="1" w:styleId="afa">
    <w:name w:val="ЕС Формула"/>
    <w:basedOn w:val="a2"/>
    <w:autoRedefine/>
    <w:qFormat/>
    <w:rsid w:val="00D53DB6"/>
    <w:pPr>
      <w:tabs>
        <w:tab w:val="left" w:pos="9781"/>
      </w:tabs>
      <w:spacing w:before="240" w:after="240" w:line="240" w:lineRule="auto"/>
    </w:pPr>
    <w:rPr>
      <w:rFonts w:ascii="Arial" w:eastAsia="Calibri" w:hAnsi="Arial" w:cs="Arial"/>
      <w:sz w:val="24"/>
    </w:rPr>
  </w:style>
  <w:style w:type="character" w:customStyle="1" w:styleId="30">
    <w:name w:val="Заголовок 3 Знак"/>
    <w:basedOn w:val="a3"/>
    <w:link w:val="3"/>
    <w:uiPriority w:val="9"/>
    <w:semiHidden/>
    <w:rsid w:val="007625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60">
    <w:name w:val="Заголовок 6 Знак"/>
    <w:basedOn w:val="a3"/>
    <w:link w:val="6"/>
    <w:uiPriority w:val="9"/>
    <w:semiHidden/>
    <w:rsid w:val="007625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3"/>
    <w:link w:val="7"/>
    <w:uiPriority w:val="9"/>
    <w:semiHidden/>
    <w:rsid w:val="007625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3"/>
    <w:link w:val="8"/>
    <w:uiPriority w:val="9"/>
    <w:semiHidden/>
    <w:rsid w:val="007625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3"/>
    <w:link w:val="9"/>
    <w:uiPriority w:val="9"/>
    <w:semiHidden/>
    <w:rsid w:val="007625A3"/>
    <w:rPr>
      <w:rFonts w:eastAsiaTheme="majorEastAsia" w:cstheme="majorBidi"/>
      <w:color w:val="272727" w:themeColor="text1" w:themeTint="D8"/>
    </w:rPr>
  </w:style>
  <w:style w:type="paragraph" w:styleId="afb">
    <w:name w:val="Title"/>
    <w:basedOn w:val="a2"/>
    <w:next w:val="a2"/>
    <w:link w:val="afc"/>
    <w:uiPriority w:val="10"/>
    <w:qFormat/>
    <w:rsid w:val="00762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c">
    <w:name w:val="Название Знак"/>
    <w:basedOn w:val="a3"/>
    <w:link w:val="afb"/>
    <w:uiPriority w:val="10"/>
    <w:rsid w:val="00762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d">
    <w:name w:val="Subtitle"/>
    <w:basedOn w:val="a2"/>
    <w:next w:val="a2"/>
    <w:link w:val="afe"/>
    <w:uiPriority w:val="11"/>
    <w:qFormat/>
    <w:rsid w:val="00762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e">
    <w:name w:val="Подзаголовок Знак"/>
    <w:basedOn w:val="a3"/>
    <w:link w:val="afd"/>
    <w:uiPriority w:val="11"/>
    <w:rsid w:val="00762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2"/>
    <w:next w:val="a2"/>
    <w:link w:val="24"/>
    <w:uiPriority w:val="29"/>
    <w:qFormat/>
    <w:rsid w:val="00762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rsid w:val="007625A3"/>
    <w:rPr>
      <w:i/>
      <w:iCs/>
      <w:color w:val="404040" w:themeColor="text1" w:themeTint="BF"/>
    </w:rPr>
  </w:style>
  <w:style w:type="paragraph" w:styleId="aff">
    <w:name w:val="List Paragraph"/>
    <w:basedOn w:val="a2"/>
    <w:uiPriority w:val="34"/>
    <w:qFormat/>
    <w:rsid w:val="007625A3"/>
    <w:pPr>
      <w:ind w:left="720"/>
      <w:contextualSpacing/>
    </w:pPr>
  </w:style>
  <w:style w:type="character" w:styleId="aff0">
    <w:name w:val="Intense Emphasis"/>
    <w:basedOn w:val="a3"/>
    <w:uiPriority w:val="21"/>
    <w:qFormat/>
    <w:rsid w:val="007625A3"/>
    <w:rPr>
      <w:i/>
      <w:iCs/>
      <w:color w:val="2F5496" w:themeColor="accent1" w:themeShade="BF"/>
    </w:rPr>
  </w:style>
  <w:style w:type="paragraph" w:styleId="aff1">
    <w:name w:val="Intense Quote"/>
    <w:basedOn w:val="a2"/>
    <w:next w:val="a2"/>
    <w:link w:val="aff2"/>
    <w:uiPriority w:val="30"/>
    <w:qFormat/>
    <w:rsid w:val="007625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f2">
    <w:name w:val="Выделенная цитата Знак"/>
    <w:basedOn w:val="a3"/>
    <w:link w:val="aff1"/>
    <w:uiPriority w:val="30"/>
    <w:rsid w:val="007625A3"/>
    <w:rPr>
      <w:i/>
      <w:iCs/>
      <w:color w:val="2F5496" w:themeColor="accent1" w:themeShade="BF"/>
    </w:rPr>
  </w:style>
  <w:style w:type="character" w:styleId="aff3">
    <w:name w:val="Intense Reference"/>
    <w:basedOn w:val="a3"/>
    <w:uiPriority w:val="32"/>
    <w:qFormat/>
    <w:rsid w:val="007625A3"/>
    <w:rPr>
      <w:b/>
      <w:bCs/>
      <w:smallCaps/>
      <w:color w:val="2F5496" w:themeColor="accent1" w:themeShade="BF"/>
      <w:spacing w:val="5"/>
    </w:rPr>
  </w:style>
  <w:style w:type="paragraph" w:styleId="aff4">
    <w:name w:val="header"/>
    <w:basedOn w:val="a2"/>
    <w:link w:val="aff5"/>
    <w:uiPriority w:val="99"/>
    <w:unhideWhenUsed/>
    <w:rsid w:val="00AB5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Верхний колонтитул Знак"/>
    <w:basedOn w:val="a3"/>
    <w:link w:val="aff4"/>
    <w:uiPriority w:val="99"/>
    <w:rsid w:val="00AB5FD1"/>
  </w:style>
  <w:style w:type="paragraph" w:styleId="aff6">
    <w:name w:val="footer"/>
    <w:basedOn w:val="a2"/>
    <w:link w:val="aff7"/>
    <w:uiPriority w:val="99"/>
    <w:unhideWhenUsed/>
    <w:rsid w:val="00AB5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Нижний колонтитул Знак"/>
    <w:basedOn w:val="a3"/>
    <w:link w:val="aff6"/>
    <w:uiPriority w:val="99"/>
    <w:rsid w:val="00AB5FD1"/>
  </w:style>
  <w:style w:type="character" w:styleId="aff8">
    <w:name w:val="annotation reference"/>
    <w:basedOn w:val="a3"/>
    <w:uiPriority w:val="99"/>
    <w:semiHidden/>
    <w:unhideWhenUsed/>
    <w:rsid w:val="00887558"/>
    <w:rPr>
      <w:sz w:val="16"/>
      <w:szCs w:val="16"/>
    </w:rPr>
  </w:style>
  <w:style w:type="paragraph" w:styleId="aff9">
    <w:name w:val="annotation text"/>
    <w:basedOn w:val="a2"/>
    <w:link w:val="affa"/>
    <w:uiPriority w:val="99"/>
    <w:semiHidden/>
    <w:unhideWhenUsed/>
    <w:rsid w:val="00887558"/>
    <w:pPr>
      <w:spacing w:line="240" w:lineRule="auto"/>
    </w:pPr>
    <w:rPr>
      <w:sz w:val="20"/>
      <w:szCs w:val="20"/>
    </w:rPr>
  </w:style>
  <w:style w:type="character" w:customStyle="1" w:styleId="affa">
    <w:name w:val="Текст примечания Знак"/>
    <w:basedOn w:val="a3"/>
    <w:link w:val="aff9"/>
    <w:uiPriority w:val="99"/>
    <w:semiHidden/>
    <w:rsid w:val="00887558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887558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887558"/>
    <w:rPr>
      <w:b/>
      <w:bCs/>
      <w:sz w:val="20"/>
      <w:szCs w:val="20"/>
    </w:rPr>
  </w:style>
  <w:style w:type="paragraph" w:styleId="affd">
    <w:name w:val="Revision"/>
    <w:hidden/>
    <w:uiPriority w:val="99"/>
    <w:semiHidden/>
    <w:rsid w:val="00887558"/>
    <w:pPr>
      <w:spacing w:after="0" w:line="240" w:lineRule="auto"/>
    </w:pPr>
  </w:style>
  <w:style w:type="paragraph" w:styleId="affe">
    <w:name w:val="Balloon Text"/>
    <w:basedOn w:val="a2"/>
    <w:link w:val="afff"/>
    <w:uiPriority w:val="99"/>
    <w:semiHidden/>
    <w:unhideWhenUsed/>
    <w:rsid w:val="00887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f">
    <w:name w:val="Текст выноски Знак"/>
    <w:basedOn w:val="a3"/>
    <w:link w:val="affe"/>
    <w:uiPriority w:val="99"/>
    <w:semiHidden/>
    <w:rsid w:val="00887558"/>
    <w:rPr>
      <w:rFonts w:ascii="Segoe UI" w:hAnsi="Segoe UI" w:cs="Segoe UI"/>
      <w:sz w:val="18"/>
      <w:szCs w:val="18"/>
    </w:rPr>
  </w:style>
  <w:style w:type="character" w:styleId="afff0">
    <w:name w:val="footnote reference"/>
    <w:basedOn w:val="a3"/>
    <w:uiPriority w:val="99"/>
    <w:semiHidden/>
    <w:unhideWhenUsed/>
    <w:rsid w:val="00E759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">
    <w:name w:val="heading 1"/>
    <w:basedOn w:val="a2"/>
    <w:next w:val="a2"/>
    <w:link w:val="10"/>
    <w:uiPriority w:val="9"/>
    <w:qFormat/>
    <w:rsid w:val="00D53D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E459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7625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D53D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D53DB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762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762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762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762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ЕС Текст"/>
    <w:basedOn w:val="a2"/>
    <w:link w:val="a7"/>
    <w:autoRedefine/>
    <w:qFormat/>
    <w:rsid w:val="00D53DB6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ЕС Текст Знак"/>
    <w:link w:val="a6"/>
    <w:rsid w:val="00D53DB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31">
    <w:name w:val="ЕС Заголовок 3"/>
    <w:basedOn w:val="2"/>
    <w:link w:val="32"/>
    <w:autoRedefine/>
    <w:qFormat/>
    <w:rsid w:val="00D53DB6"/>
    <w:pPr>
      <w:keepLines w:val="0"/>
      <w:suppressAutoHyphens/>
      <w:spacing w:before="360" w:after="120" w:line="336" w:lineRule="auto"/>
      <w:ind w:left="360"/>
      <w:jc w:val="both"/>
      <w:outlineLvl w:val="2"/>
    </w:pPr>
    <w:rPr>
      <w:rFonts w:ascii="Times New Roman" w:eastAsia="Calibri" w:hAnsi="Times New Roman" w:cs="Times New Roman"/>
      <w:b/>
      <w:bCs/>
      <w:color w:val="auto"/>
      <w:sz w:val="28"/>
      <w:szCs w:val="28"/>
      <w:lang w:val="x-none" w:eastAsia="x-none"/>
    </w:rPr>
  </w:style>
  <w:style w:type="character" w:customStyle="1" w:styleId="32">
    <w:name w:val="ЕС Заголовок 3 Знак"/>
    <w:link w:val="31"/>
    <w:rsid w:val="00D53DB6"/>
    <w:rPr>
      <w:rFonts w:ascii="Times New Roman" w:eastAsia="Calibri" w:hAnsi="Times New Roman" w:cs="Times New Roman"/>
      <w:b/>
      <w:bCs/>
      <w:sz w:val="28"/>
      <w:szCs w:val="28"/>
      <w:lang w:val="x-none" w:eastAsia="x-none"/>
    </w:rPr>
  </w:style>
  <w:style w:type="character" w:customStyle="1" w:styleId="20">
    <w:name w:val="Заголовок 2 Знак"/>
    <w:basedOn w:val="a3"/>
    <w:link w:val="2"/>
    <w:uiPriority w:val="9"/>
    <w:semiHidden/>
    <w:rsid w:val="00E459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">
    <w:name w:val="ЕС неномерованный"/>
    <w:basedOn w:val="a6"/>
    <w:link w:val="11"/>
    <w:autoRedefine/>
    <w:qFormat/>
    <w:rsid w:val="00D53DB6"/>
    <w:pPr>
      <w:numPr>
        <w:numId w:val="8"/>
      </w:numPr>
      <w:suppressAutoHyphens/>
      <w:contextualSpacing/>
    </w:pPr>
    <w:rPr>
      <w:rFonts w:eastAsia="Calibri"/>
    </w:rPr>
  </w:style>
  <w:style w:type="character" w:customStyle="1" w:styleId="11">
    <w:name w:val="ЕС неномерованный Знак1"/>
    <w:link w:val="a"/>
    <w:rsid w:val="00D53DB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12">
    <w:name w:val="ЕС Заголовок 1"/>
    <w:basedOn w:val="1"/>
    <w:link w:val="13"/>
    <w:autoRedefine/>
    <w:qFormat/>
    <w:rsid w:val="00D53DB6"/>
    <w:pPr>
      <w:keepLines w:val="0"/>
      <w:pageBreakBefore/>
      <w:spacing w:before="0" w:after="240" w:line="360" w:lineRule="auto"/>
      <w:ind w:left="360"/>
      <w:jc w:val="both"/>
    </w:pPr>
    <w:rPr>
      <w:rFonts w:ascii="Times New Roman" w:eastAsia="Calibri" w:hAnsi="Times New Roman" w:cs="Times New Roman"/>
      <w:b/>
      <w:bCs/>
      <w:color w:val="auto"/>
      <w:kern w:val="32"/>
      <w:lang w:val="x-none" w:eastAsia="x-none"/>
    </w:rPr>
  </w:style>
  <w:style w:type="character" w:customStyle="1" w:styleId="13">
    <w:name w:val="ЕС Заголовок 1 Знак"/>
    <w:link w:val="12"/>
    <w:rsid w:val="00D53DB6"/>
    <w:rPr>
      <w:rFonts w:ascii="Times New Roman" w:eastAsia="Calibri" w:hAnsi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10">
    <w:name w:val="Заголовок 1 Знак"/>
    <w:basedOn w:val="a3"/>
    <w:link w:val="1"/>
    <w:uiPriority w:val="9"/>
    <w:rsid w:val="00D53D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21">
    <w:name w:val="ЕС Заголовок 2"/>
    <w:basedOn w:val="12"/>
    <w:link w:val="22"/>
    <w:autoRedefine/>
    <w:qFormat/>
    <w:rsid w:val="00D53DB6"/>
    <w:pPr>
      <w:pageBreakBefore w:val="0"/>
      <w:outlineLvl w:val="1"/>
    </w:pPr>
    <w:rPr>
      <w:sz w:val="30"/>
    </w:rPr>
  </w:style>
  <w:style w:type="character" w:customStyle="1" w:styleId="22">
    <w:name w:val="ЕС Заголовок 2 Знак"/>
    <w:link w:val="21"/>
    <w:locked/>
    <w:rsid w:val="00D53DB6"/>
    <w:rPr>
      <w:rFonts w:ascii="Times New Roman" w:eastAsia="Calibri" w:hAnsi="Times New Roman" w:cs="Times New Roman"/>
      <w:b/>
      <w:bCs/>
      <w:kern w:val="32"/>
      <w:sz w:val="30"/>
      <w:szCs w:val="32"/>
      <w:lang w:val="x-none" w:eastAsia="x-none"/>
    </w:rPr>
  </w:style>
  <w:style w:type="paragraph" w:customStyle="1" w:styleId="41">
    <w:name w:val="ЕС Заголовок 4"/>
    <w:basedOn w:val="4"/>
    <w:link w:val="42"/>
    <w:autoRedefine/>
    <w:qFormat/>
    <w:rsid w:val="00D53DB6"/>
    <w:pPr>
      <w:keepLines w:val="0"/>
      <w:numPr>
        <w:ilvl w:val="3"/>
      </w:numPr>
      <w:tabs>
        <w:tab w:val="num" w:pos="1224"/>
      </w:tabs>
      <w:spacing w:before="100" w:beforeAutospacing="1" w:after="100" w:afterAutospacing="1" w:line="240" w:lineRule="auto"/>
      <w:ind w:left="1225" w:firstLine="709"/>
    </w:pPr>
    <w:rPr>
      <w:rFonts w:ascii="Arial" w:eastAsia="Times New Roman" w:hAnsi="Arial" w:cs="Times New Roman"/>
      <w:b/>
      <w:bCs/>
      <w:i w:val="0"/>
      <w:iCs w:val="0"/>
      <w:color w:val="000000"/>
      <w:sz w:val="24"/>
      <w:szCs w:val="24"/>
      <w:lang w:val="uk-UA" w:eastAsia="x-none"/>
    </w:rPr>
  </w:style>
  <w:style w:type="character" w:customStyle="1" w:styleId="42">
    <w:name w:val="ЕС Заголовок 4 Знак"/>
    <w:link w:val="41"/>
    <w:locked/>
    <w:rsid w:val="00D53DB6"/>
    <w:rPr>
      <w:rFonts w:ascii="Arial" w:eastAsia="Times New Roman" w:hAnsi="Arial" w:cs="Times New Roman"/>
      <w:b/>
      <w:bCs/>
      <w:color w:val="000000"/>
      <w:sz w:val="24"/>
      <w:szCs w:val="24"/>
      <w:lang w:val="uk-UA" w:eastAsia="x-none"/>
    </w:rPr>
  </w:style>
  <w:style w:type="character" w:customStyle="1" w:styleId="40">
    <w:name w:val="Заголовок 4 Знак"/>
    <w:basedOn w:val="a3"/>
    <w:link w:val="4"/>
    <w:uiPriority w:val="9"/>
    <w:semiHidden/>
    <w:rsid w:val="00D53DB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51">
    <w:name w:val="ЕС Заголовок 5"/>
    <w:basedOn w:val="5"/>
    <w:link w:val="52"/>
    <w:autoRedefine/>
    <w:qFormat/>
    <w:rsid w:val="00D53DB6"/>
    <w:pPr>
      <w:keepNext w:val="0"/>
      <w:keepLines w:val="0"/>
      <w:numPr>
        <w:ilvl w:val="4"/>
      </w:numPr>
      <w:tabs>
        <w:tab w:val="num" w:pos="1368"/>
      </w:tabs>
      <w:spacing w:before="240" w:after="60" w:line="240" w:lineRule="auto"/>
      <w:ind w:left="1368" w:firstLine="709"/>
    </w:pPr>
    <w:rPr>
      <w:rFonts w:ascii="Times New Roman" w:eastAsia="Times New Roman" w:hAnsi="Times New Roman" w:cs="Times New Roman"/>
      <w:b/>
      <w:bCs/>
      <w:iCs/>
      <w:color w:val="auto"/>
      <w:sz w:val="28"/>
      <w:szCs w:val="28"/>
      <w:lang w:val="x-none" w:eastAsia="x-none"/>
    </w:rPr>
  </w:style>
  <w:style w:type="character" w:customStyle="1" w:styleId="52">
    <w:name w:val="ЕС Заголовок 5 Знак"/>
    <w:link w:val="51"/>
    <w:rsid w:val="00D53DB6"/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character" w:customStyle="1" w:styleId="50">
    <w:name w:val="Заголовок 5 Знак"/>
    <w:basedOn w:val="a3"/>
    <w:link w:val="5"/>
    <w:uiPriority w:val="9"/>
    <w:semiHidden/>
    <w:rsid w:val="00D53DB6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8">
    <w:name w:val="ЕС Таблица"/>
    <w:basedOn w:val="a6"/>
    <w:link w:val="a9"/>
    <w:autoRedefine/>
    <w:rsid w:val="00D53DB6"/>
    <w:pPr>
      <w:keepNext/>
      <w:keepLines/>
      <w:spacing w:before="240" w:line="240" w:lineRule="auto"/>
      <w:ind w:firstLine="0"/>
      <w:outlineLvl w:val="8"/>
    </w:pPr>
    <w:rPr>
      <w:b/>
    </w:rPr>
  </w:style>
  <w:style w:type="character" w:customStyle="1" w:styleId="a9">
    <w:name w:val="ЕС Таблица Знак"/>
    <w:link w:val="a8"/>
    <w:rsid w:val="00D53DB6"/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paragraph" w:customStyle="1" w:styleId="a0">
    <w:name w:val="ЕС Закон"/>
    <w:basedOn w:val="a8"/>
    <w:rsid w:val="00D53DB6"/>
    <w:pPr>
      <w:numPr>
        <w:ilvl w:val="1"/>
        <w:numId w:val="7"/>
      </w:numPr>
    </w:pPr>
  </w:style>
  <w:style w:type="paragraph" w:customStyle="1" w:styleId="aa">
    <w:name w:val="ЕС легенда"/>
    <w:basedOn w:val="a6"/>
    <w:autoRedefine/>
    <w:rsid w:val="00D53DB6"/>
    <w:pPr>
      <w:spacing w:after="240"/>
      <w:ind w:firstLine="0"/>
      <w:contextualSpacing/>
    </w:pPr>
    <w:rPr>
      <w:sz w:val="24"/>
      <w:lang w:val="ru-RU"/>
    </w:rPr>
  </w:style>
  <w:style w:type="paragraph" w:customStyle="1" w:styleId="a1">
    <w:name w:val="ЕС неномерованный ниже"/>
    <w:basedOn w:val="a"/>
    <w:autoRedefine/>
    <w:qFormat/>
    <w:rsid w:val="00D53DB6"/>
    <w:pPr>
      <w:numPr>
        <w:numId w:val="9"/>
      </w:numPr>
    </w:pPr>
    <w:rPr>
      <w:lang w:val="ru-RU"/>
    </w:rPr>
  </w:style>
  <w:style w:type="paragraph" w:customStyle="1" w:styleId="ab">
    <w:name w:val="ЕС Рисунок"/>
    <w:basedOn w:val="a2"/>
    <w:autoRedefine/>
    <w:rsid w:val="00D53DB6"/>
    <w:pPr>
      <w:spacing w:after="0" w:line="240" w:lineRule="auto"/>
    </w:pPr>
    <w:rPr>
      <w:rFonts w:ascii="Arial" w:eastAsia="MS Mincho" w:hAnsi="Arial" w:cs="Times New Roman"/>
      <w:i/>
      <w:sz w:val="28"/>
      <w:szCs w:val="28"/>
      <w:lang w:eastAsia="ja-JP"/>
    </w:rPr>
  </w:style>
  <w:style w:type="paragraph" w:customStyle="1" w:styleId="ac">
    <w:name w:val="ЕС Рисунок и Таблица"/>
    <w:basedOn w:val="a2"/>
    <w:link w:val="ad"/>
    <w:autoRedefine/>
    <w:rsid w:val="00D53DB6"/>
    <w:pPr>
      <w:keepNext/>
      <w:keepLines/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character" w:customStyle="1" w:styleId="ad">
    <w:name w:val="ЕС Рисунок и Таблица Знак"/>
    <w:link w:val="ac"/>
    <w:rsid w:val="00D53DB6"/>
    <w:rPr>
      <w:rFonts w:ascii="Times New Roman" w:eastAsia="Times New Roman" w:hAnsi="Times New Roman" w:cs="Times New Roman"/>
      <w:b/>
      <w:bCs/>
      <w:iCs/>
      <w:sz w:val="28"/>
      <w:szCs w:val="28"/>
      <w:lang w:val="x-none" w:eastAsia="x-none"/>
    </w:rPr>
  </w:style>
  <w:style w:type="paragraph" w:customStyle="1" w:styleId="ae">
    <w:name w:val="ЕС сам рисунок"/>
    <w:basedOn w:val="a2"/>
    <w:qFormat/>
    <w:rsid w:val="00D53DB6"/>
    <w:pPr>
      <w:keepNext/>
      <w:spacing w:after="240" w:line="240" w:lineRule="auto"/>
      <w:jc w:val="center"/>
    </w:pPr>
    <w:rPr>
      <w:rFonts w:ascii="Arial" w:eastAsia="MS Mincho" w:hAnsi="Arial" w:cs="Times New Roman"/>
      <w:sz w:val="24"/>
      <w:szCs w:val="24"/>
      <w:lang w:eastAsia="ja-JP"/>
    </w:rPr>
  </w:style>
  <w:style w:type="paragraph" w:customStyle="1" w:styleId="af">
    <w:name w:val="ЕС сама таблица"/>
    <w:basedOn w:val="a6"/>
    <w:autoRedefine/>
    <w:qFormat/>
    <w:rsid w:val="00D53DB6"/>
    <w:pPr>
      <w:keepLines/>
      <w:spacing w:line="240" w:lineRule="auto"/>
      <w:ind w:firstLine="0"/>
      <w:jc w:val="left"/>
    </w:pPr>
    <w:rPr>
      <w:color w:val="222222"/>
      <w:sz w:val="24"/>
      <w:szCs w:val="24"/>
      <w:bdr w:val="none" w:sz="0" w:space="0" w:color="auto" w:frame="1"/>
      <w:shd w:val="clear" w:color="auto" w:fill="FFFFFF"/>
      <w:lang w:val="ru-RU"/>
    </w:rPr>
  </w:style>
  <w:style w:type="paragraph" w:customStyle="1" w:styleId="af0">
    <w:name w:val="ЕС сноска"/>
    <w:basedOn w:val="af1"/>
    <w:qFormat/>
    <w:rsid w:val="00D53DB6"/>
    <w:pPr>
      <w:jc w:val="both"/>
    </w:pPr>
    <w:rPr>
      <w:rFonts w:ascii="Times New Roman" w:eastAsia="MS Mincho" w:hAnsi="Times New Roman" w:cs="Times New Roman"/>
      <w:lang w:val="x-none" w:eastAsia="x-none"/>
    </w:rPr>
  </w:style>
  <w:style w:type="paragraph" w:styleId="af1">
    <w:name w:val="footnote text"/>
    <w:basedOn w:val="a2"/>
    <w:link w:val="af2"/>
    <w:uiPriority w:val="99"/>
    <w:semiHidden/>
    <w:unhideWhenUsed/>
    <w:rsid w:val="00D53DB6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3"/>
    <w:link w:val="af1"/>
    <w:uiPriority w:val="99"/>
    <w:semiHidden/>
    <w:rsid w:val="00D53DB6"/>
    <w:rPr>
      <w:sz w:val="20"/>
      <w:szCs w:val="20"/>
    </w:rPr>
  </w:style>
  <w:style w:type="paragraph" w:customStyle="1" w:styleId="af3">
    <w:name w:val="ЕС таблиц заголовок сжатый"/>
    <w:basedOn w:val="a8"/>
    <w:rsid w:val="00D53DB6"/>
    <w:pPr>
      <w:spacing w:line="180" w:lineRule="atLeast"/>
      <w:jc w:val="right"/>
    </w:pPr>
    <w:rPr>
      <w:b w:val="0"/>
      <w:sz w:val="18"/>
      <w:szCs w:val="18"/>
    </w:rPr>
  </w:style>
  <w:style w:type="paragraph" w:customStyle="1" w:styleId="af4">
    <w:name w:val="ЕС таблица"/>
    <w:basedOn w:val="a2"/>
    <w:autoRedefine/>
    <w:qFormat/>
    <w:rsid w:val="00D53D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af5">
    <w:name w:val="ЕС Таблица заголовок"/>
    <w:basedOn w:val="a2"/>
    <w:link w:val="af6"/>
    <w:autoRedefine/>
    <w:rsid w:val="00D53DB6"/>
    <w:pPr>
      <w:keepNext/>
      <w:keepLines/>
      <w:widowControl w:val="0"/>
      <w:spacing w:after="0" w:line="276" w:lineRule="auto"/>
    </w:pPr>
    <w:rPr>
      <w:rFonts w:ascii="Times New Roman" w:eastAsia="Courier New" w:hAnsi="Times New Roman" w:cs="Times New Roman"/>
      <w:b/>
      <w:sz w:val="24"/>
      <w:szCs w:val="24"/>
      <w:lang w:val="x-none" w:eastAsia="x-none"/>
    </w:rPr>
  </w:style>
  <w:style w:type="character" w:customStyle="1" w:styleId="af6">
    <w:name w:val="ЕС Таблица заголовок Знак"/>
    <w:link w:val="af5"/>
    <w:rsid w:val="00D53DB6"/>
    <w:rPr>
      <w:rFonts w:ascii="Times New Roman" w:eastAsia="Courier New" w:hAnsi="Times New Roman" w:cs="Times New Roman"/>
      <w:b/>
      <w:sz w:val="24"/>
      <w:szCs w:val="24"/>
      <w:lang w:val="x-none" w:eastAsia="x-none"/>
    </w:rPr>
  </w:style>
  <w:style w:type="paragraph" w:customStyle="1" w:styleId="af7">
    <w:name w:val="ЕС таблица заголовок"/>
    <w:basedOn w:val="a2"/>
    <w:autoRedefine/>
    <w:qFormat/>
    <w:rsid w:val="00D53DB6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af8">
    <w:name w:val="ЕС Таблица мелкий заголовок"/>
    <w:basedOn w:val="a2"/>
    <w:autoRedefine/>
    <w:rsid w:val="00D53DB6"/>
    <w:pPr>
      <w:spacing w:after="0" w:line="240" w:lineRule="auto"/>
      <w:jc w:val="center"/>
    </w:pPr>
    <w:rPr>
      <w:rFonts w:ascii="Arial" w:eastAsia="Calibri" w:hAnsi="Arial" w:cs="Times New Roman"/>
      <w:b/>
      <w:lang w:eastAsia="ru-RU"/>
    </w:rPr>
  </w:style>
  <w:style w:type="paragraph" w:customStyle="1" w:styleId="af9">
    <w:name w:val="ЕС Таблица мелкий список"/>
    <w:basedOn w:val="a2"/>
    <w:autoRedefine/>
    <w:rsid w:val="00D53DB6"/>
    <w:pPr>
      <w:tabs>
        <w:tab w:val="num" w:pos="170"/>
      </w:tabs>
      <w:spacing w:after="0" w:line="240" w:lineRule="auto"/>
      <w:ind w:left="170" w:hanging="170"/>
    </w:pPr>
    <w:rPr>
      <w:rFonts w:ascii="Arial" w:eastAsia="Calibri" w:hAnsi="Arial" w:cs="Times New Roman"/>
      <w:sz w:val="18"/>
      <w:szCs w:val="18"/>
      <w:lang w:eastAsia="ru-RU"/>
    </w:rPr>
  </w:style>
  <w:style w:type="paragraph" w:customStyle="1" w:styleId="afa">
    <w:name w:val="ЕС Формула"/>
    <w:basedOn w:val="a2"/>
    <w:autoRedefine/>
    <w:qFormat/>
    <w:rsid w:val="00D53DB6"/>
    <w:pPr>
      <w:tabs>
        <w:tab w:val="left" w:pos="9781"/>
      </w:tabs>
      <w:spacing w:before="240" w:after="240" w:line="240" w:lineRule="auto"/>
    </w:pPr>
    <w:rPr>
      <w:rFonts w:ascii="Arial" w:eastAsia="Calibri" w:hAnsi="Arial" w:cs="Arial"/>
      <w:sz w:val="24"/>
    </w:rPr>
  </w:style>
  <w:style w:type="character" w:customStyle="1" w:styleId="30">
    <w:name w:val="Заголовок 3 Знак"/>
    <w:basedOn w:val="a3"/>
    <w:link w:val="3"/>
    <w:uiPriority w:val="9"/>
    <w:semiHidden/>
    <w:rsid w:val="007625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60">
    <w:name w:val="Заголовок 6 Знак"/>
    <w:basedOn w:val="a3"/>
    <w:link w:val="6"/>
    <w:uiPriority w:val="9"/>
    <w:semiHidden/>
    <w:rsid w:val="007625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3"/>
    <w:link w:val="7"/>
    <w:uiPriority w:val="9"/>
    <w:semiHidden/>
    <w:rsid w:val="007625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3"/>
    <w:link w:val="8"/>
    <w:uiPriority w:val="9"/>
    <w:semiHidden/>
    <w:rsid w:val="007625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3"/>
    <w:link w:val="9"/>
    <w:uiPriority w:val="9"/>
    <w:semiHidden/>
    <w:rsid w:val="007625A3"/>
    <w:rPr>
      <w:rFonts w:eastAsiaTheme="majorEastAsia" w:cstheme="majorBidi"/>
      <w:color w:val="272727" w:themeColor="text1" w:themeTint="D8"/>
    </w:rPr>
  </w:style>
  <w:style w:type="paragraph" w:styleId="afb">
    <w:name w:val="Title"/>
    <w:basedOn w:val="a2"/>
    <w:next w:val="a2"/>
    <w:link w:val="afc"/>
    <w:uiPriority w:val="10"/>
    <w:qFormat/>
    <w:rsid w:val="00762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c">
    <w:name w:val="Название Знак"/>
    <w:basedOn w:val="a3"/>
    <w:link w:val="afb"/>
    <w:uiPriority w:val="10"/>
    <w:rsid w:val="00762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d">
    <w:name w:val="Subtitle"/>
    <w:basedOn w:val="a2"/>
    <w:next w:val="a2"/>
    <w:link w:val="afe"/>
    <w:uiPriority w:val="11"/>
    <w:qFormat/>
    <w:rsid w:val="00762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e">
    <w:name w:val="Подзаголовок Знак"/>
    <w:basedOn w:val="a3"/>
    <w:link w:val="afd"/>
    <w:uiPriority w:val="11"/>
    <w:rsid w:val="00762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2"/>
    <w:next w:val="a2"/>
    <w:link w:val="24"/>
    <w:uiPriority w:val="29"/>
    <w:qFormat/>
    <w:rsid w:val="00762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rsid w:val="007625A3"/>
    <w:rPr>
      <w:i/>
      <w:iCs/>
      <w:color w:val="404040" w:themeColor="text1" w:themeTint="BF"/>
    </w:rPr>
  </w:style>
  <w:style w:type="paragraph" w:styleId="aff">
    <w:name w:val="List Paragraph"/>
    <w:basedOn w:val="a2"/>
    <w:uiPriority w:val="34"/>
    <w:qFormat/>
    <w:rsid w:val="007625A3"/>
    <w:pPr>
      <w:ind w:left="720"/>
      <w:contextualSpacing/>
    </w:pPr>
  </w:style>
  <w:style w:type="character" w:styleId="aff0">
    <w:name w:val="Intense Emphasis"/>
    <w:basedOn w:val="a3"/>
    <w:uiPriority w:val="21"/>
    <w:qFormat/>
    <w:rsid w:val="007625A3"/>
    <w:rPr>
      <w:i/>
      <w:iCs/>
      <w:color w:val="2F5496" w:themeColor="accent1" w:themeShade="BF"/>
    </w:rPr>
  </w:style>
  <w:style w:type="paragraph" w:styleId="aff1">
    <w:name w:val="Intense Quote"/>
    <w:basedOn w:val="a2"/>
    <w:next w:val="a2"/>
    <w:link w:val="aff2"/>
    <w:uiPriority w:val="30"/>
    <w:qFormat/>
    <w:rsid w:val="007625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f2">
    <w:name w:val="Выделенная цитата Знак"/>
    <w:basedOn w:val="a3"/>
    <w:link w:val="aff1"/>
    <w:uiPriority w:val="30"/>
    <w:rsid w:val="007625A3"/>
    <w:rPr>
      <w:i/>
      <w:iCs/>
      <w:color w:val="2F5496" w:themeColor="accent1" w:themeShade="BF"/>
    </w:rPr>
  </w:style>
  <w:style w:type="character" w:styleId="aff3">
    <w:name w:val="Intense Reference"/>
    <w:basedOn w:val="a3"/>
    <w:uiPriority w:val="32"/>
    <w:qFormat/>
    <w:rsid w:val="007625A3"/>
    <w:rPr>
      <w:b/>
      <w:bCs/>
      <w:smallCaps/>
      <w:color w:val="2F5496" w:themeColor="accent1" w:themeShade="BF"/>
      <w:spacing w:val="5"/>
    </w:rPr>
  </w:style>
  <w:style w:type="paragraph" w:styleId="aff4">
    <w:name w:val="header"/>
    <w:basedOn w:val="a2"/>
    <w:link w:val="aff5"/>
    <w:uiPriority w:val="99"/>
    <w:unhideWhenUsed/>
    <w:rsid w:val="00AB5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Верхний колонтитул Знак"/>
    <w:basedOn w:val="a3"/>
    <w:link w:val="aff4"/>
    <w:uiPriority w:val="99"/>
    <w:rsid w:val="00AB5FD1"/>
  </w:style>
  <w:style w:type="paragraph" w:styleId="aff6">
    <w:name w:val="footer"/>
    <w:basedOn w:val="a2"/>
    <w:link w:val="aff7"/>
    <w:uiPriority w:val="99"/>
    <w:unhideWhenUsed/>
    <w:rsid w:val="00AB5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Нижний колонтитул Знак"/>
    <w:basedOn w:val="a3"/>
    <w:link w:val="aff6"/>
    <w:uiPriority w:val="99"/>
    <w:rsid w:val="00AB5FD1"/>
  </w:style>
  <w:style w:type="character" w:styleId="aff8">
    <w:name w:val="annotation reference"/>
    <w:basedOn w:val="a3"/>
    <w:uiPriority w:val="99"/>
    <w:semiHidden/>
    <w:unhideWhenUsed/>
    <w:rsid w:val="00887558"/>
    <w:rPr>
      <w:sz w:val="16"/>
      <w:szCs w:val="16"/>
    </w:rPr>
  </w:style>
  <w:style w:type="paragraph" w:styleId="aff9">
    <w:name w:val="annotation text"/>
    <w:basedOn w:val="a2"/>
    <w:link w:val="affa"/>
    <w:uiPriority w:val="99"/>
    <w:semiHidden/>
    <w:unhideWhenUsed/>
    <w:rsid w:val="00887558"/>
    <w:pPr>
      <w:spacing w:line="240" w:lineRule="auto"/>
    </w:pPr>
    <w:rPr>
      <w:sz w:val="20"/>
      <w:szCs w:val="20"/>
    </w:rPr>
  </w:style>
  <w:style w:type="character" w:customStyle="1" w:styleId="affa">
    <w:name w:val="Текст примечания Знак"/>
    <w:basedOn w:val="a3"/>
    <w:link w:val="aff9"/>
    <w:uiPriority w:val="99"/>
    <w:semiHidden/>
    <w:rsid w:val="00887558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887558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887558"/>
    <w:rPr>
      <w:b/>
      <w:bCs/>
      <w:sz w:val="20"/>
      <w:szCs w:val="20"/>
    </w:rPr>
  </w:style>
  <w:style w:type="paragraph" w:styleId="affd">
    <w:name w:val="Revision"/>
    <w:hidden/>
    <w:uiPriority w:val="99"/>
    <w:semiHidden/>
    <w:rsid w:val="00887558"/>
    <w:pPr>
      <w:spacing w:after="0" w:line="240" w:lineRule="auto"/>
    </w:pPr>
  </w:style>
  <w:style w:type="paragraph" w:styleId="affe">
    <w:name w:val="Balloon Text"/>
    <w:basedOn w:val="a2"/>
    <w:link w:val="afff"/>
    <w:uiPriority w:val="99"/>
    <w:semiHidden/>
    <w:unhideWhenUsed/>
    <w:rsid w:val="00887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f">
    <w:name w:val="Текст выноски Знак"/>
    <w:basedOn w:val="a3"/>
    <w:link w:val="affe"/>
    <w:uiPriority w:val="99"/>
    <w:semiHidden/>
    <w:rsid w:val="00887558"/>
    <w:rPr>
      <w:rFonts w:ascii="Segoe UI" w:hAnsi="Segoe UI" w:cs="Segoe UI"/>
      <w:sz w:val="18"/>
      <w:szCs w:val="18"/>
    </w:rPr>
  </w:style>
  <w:style w:type="character" w:styleId="afff0">
    <w:name w:val="footnote reference"/>
    <w:basedOn w:val="a3"/>
    <w:uiPriority w:val="99"/>
    <w:semiHidden/>
    <w:unhideWhenUsed/>
    <w:rsid w:val="00E759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2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938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42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6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03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17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8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23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984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31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27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378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01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1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12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1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21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53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64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41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01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641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8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5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8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03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90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29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232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3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62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7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13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9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00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30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58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4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39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68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2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65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74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03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52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545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7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15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78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09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0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139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1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6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712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93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6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72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45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61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1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42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13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54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904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7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81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999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45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38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40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94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14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58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71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1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69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315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07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5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47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92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61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20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33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8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303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58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18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66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9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5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46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87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49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71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7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41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55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18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2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41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34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9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789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824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91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803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5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14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2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091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60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71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8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2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65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90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55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62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62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44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90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06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00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02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95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7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98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2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15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1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811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26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51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8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77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7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34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384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17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92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0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99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94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35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80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4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4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5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85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28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6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99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15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60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78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3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4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69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9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2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31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25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98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085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78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168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79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0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92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9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05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09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6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16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22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22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50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41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25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63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1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52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394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8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7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08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73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87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17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42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59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09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73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68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877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0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31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07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47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363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35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93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36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68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72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75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67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904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0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79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51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55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10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8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1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27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841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8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99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8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14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1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2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66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90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93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26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82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20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87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9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54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40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178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0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96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2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1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00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19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66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386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59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67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3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31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94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84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16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8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58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21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50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18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03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00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94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62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12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20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969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70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09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87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64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887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46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87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64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1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28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65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48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91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61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91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9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85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30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43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8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73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25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24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0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731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27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30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76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359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47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48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6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94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61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990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1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64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21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9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02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40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79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73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2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1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6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49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05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7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8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708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60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87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80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33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8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35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91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24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1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86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0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86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66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20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90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13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37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83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0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04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01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42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37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84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99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75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66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D4274-0D49-40EF-AEBE-C1AD2E49E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9125</Words>
  <Characters>52016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 .</dc:creator>
  <cp:lastModifiedBy>Пантелеева Лидия Александровна</cp:lastModifiedBy>
  <cp:revision>5</cp:revision>
  <cp:lastPrinted>2025-11-25T12:04:00Z</cp:lastPrinted>
  <dcterms:created xsi:type="dcterms:W3CDTF">2025-11-20T06:42:00Z</dcterms:created>
  <dcterms:modified xsi:type="dcterms:W3CDTF">2025-11-25T12:04:00Z</dcterms:modified>
</cp:coreProperties>
</file>