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E68" w:rsidRDefault="00B05E68" w:rsidP="00B05E68">
      <w:pPr>
        <w:ind w:firstLine="357"/>
        <w:jc w:val="center"/>
        <w:rPr>
          <w:b/>
          <w:sz w:val="26"/>
          <w:szCs w:val="26"/>
        </w:rPr>
      </w:pPr>
    </w:p>
    <w:p w:rsidR="00B05E68" w:rsidRDefault="00B05E68" w:rsidP="00B05E68">
      <w:pPr>
        <w:ind w:firstLine="357"/>
        <w:jc w:val="center"/>
        <w:rPr>
          <w:b/>
          <w:sz w:val="26"/>
          <w:szCs w:val="26"/>
        </w:rPr>
      </w:pPr>
    </w:p>
    <w:p w:rsidR="00B05E68" w:rsidRDefault="00B05E68" w:rsidP="00B05E68">
      <w:pPr>
        <w:ind w:firstLine="357"/>
        <w:jc w:val="center"/>
        <w:rPr>
          <w:b/>
          <w:sz w:val="26"/>
          <w:szCs w:val="26"/>
        </w:rPr>
      </w:pPr>
      <w:r w:rsidRPr="00A52208">
        <w:rPr>
          <w:b/>
          <w:sz w:val="26"/>
          <w:szCs w:val="26"/>
        </w:rPr>
        <w:t>ЗАКЛЮЧЕНИЕ</w:t>
      </w:r>
    </w:p>
    <w:p w:rsidR="00B05E68" w:rsidRPr="00A52208" w:rsidRDefault="00B05E68" w:rsidP="00B05E68">
      <w:pPr>
        <w:ind w:firstLine="357"/>
        <w:jc w:val="center"/>
        <w:rPr>
          <w:b/>
          <w:sz w:val="26"/>
          <w:szCs w:val="26"/>
        </w:rPr>
      </w:pPr>
      <w:r w:rsidRPr="00A52208">
        <w:rPr>
          <w:b/>
          <w:sz w:val="26"/>
          <w:szCs w:val="26"/>
        </w:rPr>
        <w:t>группы наблюдателей от Межпарламентской Ассамблеи</w:t>
      </w:r>
    </w:p>
    <w:p w:rsidR="00B05E68" w:rsidRDefault="00B05E68" w:rsidP="00B05E68">
      <w:pPr>
        <w:ind w:firstLine="357"/>
        <w:jc w:val="center"/>
        <w:rPr>
          <w:b/>
          <w:sz w:val="26"/>
          <w:szCs w:val="26"/>
        </w:rPr>
      </w:pPr>
      <w:r w:rsidRPr="00A52208">
        <w:rPr>
          <w:b/>
          <w:sz w:val="26"/>
          <w:szCs w:val="26"/>
        </w:rPr>
        <w:t xml:space="preserve">государств – участников Содружества Независимых Государств </w:t>
      </w:r>
    </w:p>
    <w:p w:rsidR="00B05E68" w:rsidRDefault="00B05E68" w:rsidP="00B05E68">
      <w:pPr>
        <w:ind w:firstLine="357"/>
        <w:jc w:val="center"/>
        <w:rPr>
          <w:b/>
          <w:sz w:val="26"/>
          <w:szCs w:val="26"/>
        </w:rPr>
      </w:pPr>
      <w:r w:rsidRPr="00A52208">
        <w:rPr>
          <w:b/>
          <w:sz w:val="26"/>
          <w:szCs w:val="26"/>
        </w:rPr>
        <w:t xml:space="preserve">на выборах Президента Республики Молдова </w:t>
      </w:r>
    </w:p>
    <w:p w:rsidR="00B05E68" w:rsidRDefault="00B05E68" w:rsidP="00B05E68">
      <w:pPr>
        <w:ind w:firstLine="357"/>
        <w:jc w:val="center"/>
        <w:rPr>
          <w:b/>
          <w:sz w:val="26"/>
          <w:szCs w:val="26"/>
        </w:rPr>
      </w:pPr>
      <w:r w:rsidRPr="00A52208">
        <w:rPr>
          <w:b/>
          <w:sz w:val="26"/>
          <w:szCs w:val="26"/>
        </w:rPr>
        <w:t>30 октября 2016 года</w:t>
      </w:r>
    </w:p>
    <w:p w:rsidR="00B05E68" w:rsidRDefault="00B05E68" w:rsidP="00B05E68">
      <w:pPr>
        <w:ind w:firstLine="357"/>
        <w:jc w:val="center"/>
        <w:rPr>
          <w:b/>
          <w:sz w:val="26"/>
          <w:szCs w:val="26"/>
        </w:rPr>
      </w:pPr>
    </w:p>
    <w:p w:rsidR="00B05E68" w:rsidRDefault="00B05E68" w:rsidP="00B05E68">
      <w:pPr>
        <w:ind w:firstLine="357"/>
        <w:jc w:val="center"/>
        <w:rPr>
          <w:b/>
          <w:sz w:val="26"/>
          <w:szCs w:val="26"/>
        </w:rPr>
      </w:pP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 xml:space="preserve">30 октября 2016 года состоялось голосование на выборах Президента Республики Молдова. </w:t>
      </w:r>
    </w:p>
    <w:p w:rsidR="00B05E68" w:rsidRPr="00A52208" w:rsidRDefault="00B05E68" w:rsidP="00B05E68">
      <w:pPr>
        <w:ind w:firstLine="708"/>
        <w:jc w:val="both"/>
        <w:rPr>
          <w:color w:val="000000"/>
          <w:sz w:val="26"/>
          <w:szCs w:val="26"/>
        </w:rPr>
      </w:pPr>
      <w:r w:rsidRPr="00A52208">
        <w:rPr>
          <w:sz w:val="26"/>
          <w:szCs w:val="26"/>
        </w:rPr>
        <w:t>По приглашению</w:t>
      </w:r>
      <w:r w:rsidRPr="00A52208">
        <w:rPr>
          <w:color w:val="000000"/>
          <w:sz w:val="26"/>
          <w:szCs w:val="26"/>
        </w:rPr>
        <w:t xml:space="preserve"> Председателя Центральной избирательной комиссии Республики Молдова от 8 июня 2016 года была сформирована группа международных наблюдателей от МПА СНГ, в состав которой вошли  депутаты и представители высших законодательных органов власти из семи государств </w:t>
      </w:r>
      <w:r>
        <w:rPr>
          <w:color w:val="000000"/>
          <w:sz w:val="26"/>
          <w:szCs w:val="26"/>
        </w:rPr>
        <w:t>—</w:t>
      </w:r>
      <w:r w:rsidRPr="00A52208">
        <w:rPr>
          <w:color w:val="000000"/>
          <w:sz w:val="26"/>
          <w:szCs w:val="26"/>
        </w:rPr>
        <w:t xml:space="preserve"> участников МПА СНГ, сотрудники  Секретариата Совета МПА СНГ и эксперты Международного института мониторинга развития демократии, парламентаризма и </w:t>
      </w:r>
      <w:proofErr w:type="gramStart"/>
      <w:r w:rsidRPr="00A52208">
        <w:rPr>
          <w:color w:val="000000"/>
          <w:sz w:val="26"/>
          <w:szCs w:val="26"/>
        </w:rPr>
        <w:t>соблюдения</w:t>
      </w:r>
      <w:proofErr w:type="gramEnd"/>
      <w:r w:rsidRPr="00A52208">
        <w:rPr>
          <w:color w:val="000000"/>
          <w:sz w:val="26"/>
          <w:szCs w:val="26"/>
        </w:rPr>
        <w:t xml:space="preserve"> избирательных прав граждан государств </w:t>
      </w:r>
      <w:r>
        <w:rPr>
          <w:color w:val="000000"/>
          <w:sz w:val="26"/>
          <w:szCs w:val="26"/>
        </w:rPr>
        <w:t>—</w:t>
      </w:r>
      <w:r w:rsidRPr="00A52208">
        <w:rPr>
          <w:color w:val="000000"/>
          <w:sz w:val="26"/>
          <w:szCs w:val="26"/>
        </w:rPr>
        <w:t xml:space="preserve"> участников МПА СНГ (МИМРД МПА СНГ).  </w:t>
      </w:r>
    </w:p>
    <w:p w:rsidR="00B05E68" w:rsidRPr="00A52208" w:rsidRDefault="00B05E68" w:rsidP="00B05E68">
      <w:pPr>
        <w:ind w:firstLine="708"/>
        <w:jc w:val="both"/>
        <w:rPr>
          <w:color w:val="000000"/>
          <w:sz w:val="26"/>
          <w:szCs w:val="26"/>
        </w:rPr>
      </w:pPr>
      <w:r w:rsidRPr="00A52208">
        <w:rPr>
          <w:color w:val="000000"/>
          <w:sz w:val="26"/>
          <w:szCs w:val="26"/>
        </w:rPr>
        <w:t xml:space="preserve">Распоряжением Председателя Совета МПА СНГ В. И. Матвиенко </w:t>
      </w:r>
      <w:r>
        <w:rPr>
          <w:color w:val="000000"/>
          <w:sz w:val="26"/>
          <w:szCs w:val="26"/>
        </w:rPr>
        <w:br/>
      </w:r>
      <w:r w:rsidRPr="00A52208">
        <w:rPr>
          <w:color w:val="000000"/>
          <w:sz w:val="26"/>
          <w:szCs w:val="26"/>
        </w:rPr>
        <w:t xml:space="preserve">№ 7-рп от 23 августа 2016 года координатором группы назначен заместитель Председателя </w:t>
      </w:r>
      <w:proofErr w:type="spellStart"/>
      <w:r w:rsidRPr="00A52208">
        <w:rPr>
          <w:color w:val="000000"/>
          <w:sz w:val="26"/>
          <w:szCs w:val="26"/>
        </w:rPr>
        <w:t>Маджлиси</w:t>
      </w:r>
      <w:proofErr w:type="spellEnd"/>
      <w:r w:rsidRPr="00A52208">
        <w:rPr>
          <w:color w:val="000000"/>
          <w:sz w:val="26"/>
          <w:szCs w:val="26"/>
        </w:rPr>
        <w:t xml:space="preserve"> </w:t>
      </w:r>
      <w:proofErr w:type="spellStart"/>
      <w:r w:rsidRPr="00A52208">
        <w:rPr>
          <w:color w:val="000000"/>
          <w:sz w:val="26"/>
          <w:szCs w:val="26"/>
        </w:rPr>
        <w:t>намояндагон</w:t>
      </w:r>
      <w:proofErr w:type="spellEnd"/>
      <w:r w:rsidRPr="00A52208">
        <w:rPr>
          <w:color w:val="000000"/>
          <w:sz w:val="26"/>
          <w:szCs w:val="26"/>
        </w:rPr>
        <w:t xml:space="preserve"> </w:t>
      </w:r>
      <w:proofErr w:type="spellStart"/>
      <w:r w:rsidRPr="00A52208">
        <w:rPr>
          <w:color w:val="000000"/>
          <w:sz w:val="26"/>
          <w:szCs w:val="26"/>
        </w:rPr>
        <w:t>Маджлиси</w:t>
      </w:r>
      <w:proofErr w:type="spellEnd"/>
      <w:r w:rsidRPr="00A52208">
        <w:rPr>
          <w:color w:val="000000"/>
          <w:sz w:val="26"/>
          <w:szCs w:val="26"/>
        </w:rPr>
        <w:t xml:space="preserve"> Оли Республики Таджикистан </w:t>
      </w:r>
      <w:r>
        <w:rPr>
          <w:color w:val="000000"/>
          <w:sz w:val="26"/>
          <w:szCs w:val="26"/>
        </w:rPr>
        <w:br/>
      </w:r>
      <w:r w:rsidRPr="00A52208">
        <w:rPr>
          <w:color w:val="000000"/>
          <w:sz w:val="26"/>
          <w:szCs w:val="26"/>
        </w:rPr>
        <w:t xml:space="preserve">А. С. </w:t>
      </w:r>
      <w:proofErr w:type="spellStart"/>
      <w:r w:rsidRPr="00A52208">
        <w:rPr>
          <w:color w:val="000000"/>
          <w:sz w:val="26"/>
          <w:szCs w:val="26"/>
        </w:rPr>
        <w:t>Фелалиев</w:t>
      </w:r>
      <w:proofErr w:type="spellEnd"/>
      <w:r w:rsidRPr="00A52208">
        <w:rPr>
          <w:color w:val="000000"/>
          <w:sz w:val="26"/>
          <w:szCs w:val="26"/>
        </w:rPr>
        <w:t>.</w:t>
      </w:r>
    </w:p>
    <w:p w:rsidR="00B05E68" w:rsidRPr="00A52208" w:rsidRDefault="00B05E68" w:rsidP="00B05E68">
      <w:pPr>
        <w:ind w:firstLine="708"/>
        <w:jc w:val="both"/>
        <w:rPr>
          <w:color w:val="000000"/>
          <w:sz w:val="26"/>
          <w:szCs w:val="26"/>
        </w:rPr>
      </w:pPr>
      <w:r w:rsidRPr="00A52208">
        <w:rPr>
          <w:color w:val="000000"/>
          <w:sz w:val="26"/>
          <w:szCs w:val="26"/>
        </w:rPr>
        <w:t xml:space="preserve">С целью обеспечения наблюдателей необходимыми информационно-справочными и аналитическими материалами Секретариатом Совета МПА СНГ была сформирована группа экспертов </w:t>
      </w:r>
      <w:proofErr w:type="spellStart"/>
      <w:r w:rsidRPr="00A52208">
        <w:rPr>
          <w:color w:val="000000"/>
          <w:sz w:val="26"/>
          <w:szCs w:val="26"/>
        </w:rPr>
        <w:t>МИМРД</w:t>
      </w:r>
      <w:r>
        <w:rPr>
          <w:color w:val="000000"/>
          <w:sz w:val="26"/>
          <w:szCs w:val="26"/>
        </w:rPr>
        <w:t>а</w:t>
      </w:r>
      <w:proofErr w:type="spellEnd"/>
      <w:r w:rsidRPr="00A52208">
        <w:rPr>
          <w:color w:val="000000"/>
          <w:sz w:val="26"/>
          <w:szCs w:val="26"/>
        </w:rPr>
        <w:t xml:space="preserve"> МПА СНГ.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 xml:space="preserve">По итогам проведения анализа избирательного законодательства Республики Молдова наблюдатели от МПА СНГ пришли к заключению о том, что национальным регулированием реализуется большинство требований международных избирательных стандартов. Проведение выборов Президента на основах всеобщего, равного, прямого избирательного права при тайном голосовании, с  соблюдением  принципов свободных, подлинных и справедливых выборов, организуемых системой независимых избирательных органов, обеспечивает соблюдение Республикой Молдова принятых международных обязательств. 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В рамках долгосрочного мониторинга в период агит</w:t>
      </w:r>
      <w:r>
        <w:rPr>
          <w:sz w:val="26"/>
          <w:szCs w:val="26"/>
        </w:rPr>
        <w:t xml:space="preserve">ационной кампании, </w:t>
      </w:r>
      <w:r w:rsidR="00106C40">
        <w:rPr>
          <w:sz w:val="26"/>
          <w:szCs w:val="26"/>
        </w:rPr>
        <w:br/>
      </w:r>
      <w:bookmarkStart w:id="0" w:name="_GoBack"/>
      <w:bookmarkEnd w:id="0"/>
      <w:r>
        <w:rPr>
          <w:sz w:val="26"/>
          <w:szCs w:val="26"/>
        </w:rPr>
        <w:t>18–</w:t>
      </w:r>
      <w:r w:rsidRPr="00A52208">
        <w:rPr>
          <w:sz w:val="26"/>
          <w:szCs w:val="26"/>
        </w:rPr>
        <w:t>19 октября 2016 года, состоялась рабочая поездка в Республику Молдова членов группы международных наблюдателей от МПА СНГ.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 xml:space="preserve">18 октября 2016 года была организована встреча руководителей Штаба Миссии наблюдателей от СНГ с участием наблюдателей от МПА СНГ с Председателем Центральной избирательной комиссии Республики Молдова А. Руссу. В ходе беседы с руководством ЦИК были затронуты такие важные аспекты администрирования текущей избирательной кампании, как установление числа избирателей в избирательных округах, техническое обеспечение участков для голосования, организация голосования за рубежом.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 xml:space="preserve">В течение рабочей поездки 19 октября 2016 года состоялись встречи членов группы с руководством окружных избирательных советов Кишинева и </w:t>
      </w:r>
      <w:proofErr w:type="spellStart"/>
      <w:r w:rsidRPr="00A52208">
        <w:rPr>
          <w:sz w:val="26"/>
          <w:szCs w:val="26"/>
        </w:rPr>
        <w:t>Яловенского</w:t>
      </w:r>
      <w:proofErr w:type="spellEnd"/>
      <w:r w:rsidRPr="00A52208">
        <w:rPr>
          <w:sz w:val="26"/>
          <w:szCs w:val="26"/>
        </w:rPr>
        <w:t xml:space="preserve"> района Республики Молдова. В ходе указанных встреч наблюдатели </w:t>
      </w:r>
      <w:r w:rsidRPr="00A52208">
        <w:rPr>
          <w:sz w:val="26"/>
          <w:szCs w:val="26"/>
        </w:rPr>
        <w:lastRenderedPageBreak/>
        <w:t xml:space="preserve">получили подробную информацию о процессе и итогах формирования окружных избирательных советов, убедились в высоком уровне материального и методического обеспечения избирательных бюро в округе со стороны ЦИК.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Кроме того, в ходе поездки была организована</w:t>
      </w:r>
      <w:r>
        <w:rPr>
          <w:sz w:val="26"/>
          <w:szCs w:val="26"/>
        </w:rPr>
        <w:t xml:space="preserve"> встреча наблюдателей с главой м</w:t>
      </w:r>
      <w:r w:rsidRPr="00A52208">
        <w:rPr>
          <w:sz w:val="26"/>
          <w:szCs w:val="26"/>
        </w:rPr>
        <w:t xml:space="preserve">иссии БДИПЧ ОБСЕ по наблюдению за выборами Президента Республики Молдова Д. </w:t>
      </w:r>
      <w:proofErr w:type="spellStart"/>
      <w:r w:rsidRPr="00A52208">
        <w:rPr>
          <w:sz w:val="26"/>
          <w:szCs w:val="26"/>
        </w:rPr>
        <w:t>Уэйком</w:t>
      </w:r>
      <w:proofErr w:type="spellEnd"/>
      <w:r w:rsidRPr="00A52208">
        <w:rPr>
          <w:sz w:val="26"/>
          <w:szCs w:val="26"/>
        </w:rPr>
        <w:t xml:space="preserve">.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proofErr w:type="gramStart"/>
      <w:r w:rsidRPr="00A52208">
        <w:rPr>
          <w:sz w:val="26"/>
          <w:szCs w:val="26"/>
        </w:rPr>
        <w:t xml:space="preserve">Одним из важнейших объектов долгосрочного мониторинга со стороны экспертов </w:t>
      </w:r>
      <w:proofErr w:type="spellStart"/>
      <w:r w:rsidRPr="00A52208">
        <w:rPr>
          <w:sz w:val="26"/>
          <w:szCs w:val="26"/>
        </w:rPr>
        <w:t>МИМРД</w:t>
      </w:r>
      <w:r>
        <w:rPr>
          <w:sz w:val="26"/>
          <w:szCs w:val="26"/>
        </w:rPr>
        <w:t>а</w:t>
      </w:r>
      <w:proofErr w:type="spellEnd"/>
      <w:r w:rsidRPr="00A52208">
        <w:rPr>
          <w:sz w:val="26"/>
          <w:szCs w:val="26"/>
        </w:rPr>
        <w:t xml:space="preserve"> МПА СНГ стал процесс администрирования выборов Президента Республики Молдова, и </w:t>
      </w:r>
      <w:r>
        <w:rPr>
          <w:sz w:val="26"/>
          <w:szCs w:val="26"/>
        </w:rPr>
        <w:t>в первую очередь</w:t>
      </w:r>
      <w:r w:rsidRPr="00A52208">
        <w:rPr>
          <w:sz w:val="26"/>
          <w:szCs w:val="26"/>
        </w:rPr>
        <w:t xml:space="preserve"> такие его аспекты, как формирование избирательных округов, избирательных советов и бюро, участков для голосования, выдвижение и регистрация кандидатов, финансирование выборов, обучение и повышение квалификации членов окружных избирательных советов и участковых избирательных бюро, а также печать и распространение</w:t>
      </w:r>
      <w:proofErr w:type="gramEnd"/>
      <w:r w:rsidRPr="00A52208">
        <w:rPr>
          <w:sz w:val="26"/>
          <w:szCs w:val="26"/>
        </w:rPr>
        <w:t xml:space="preserve"> избирательных бюллетеней.  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Оценивая качество администрирования кампании по выборам Президента на этапе долгосрочного мониторинга, наблюдатели от МПА СНГ пришли к выводу о достаточно высоком уровне организации избирательного процесса со стороны ЦИК и большинства иных ответственных административных органов. Отдельные нарушения, касающиеся установления числа избирателей в некоторых регионах, попыток использования административного ресурса и недостаточной проработки вопросов организации голосования за рубежом, не имели серьезного негативного влияния на ход избирательной кампании.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Наблюдатели отмечают, что решение электоральных споров проходило в порядке, предусмотренном избирательным законодательством, с соблюдением установленных сроков. Большинство из 34 жалоб, поступивших в ЦИК в период выборов, касались предвыборных споров между кандидатами. Двум кандидатам на ос</w:t>
      </w:r>
      <w:r>
        <w:rPr>
          <w:sz w:val="26"/>
          <w:szCs w:val="26"/>
        </w:rPr>
        <w:t>новании представленных жалоб Центральной избирательной комиссией</w:t>
      </w:r>
      <w:r w:rsidRPr="00A52208">
        <w:rPr>
          <w:sz w:val="26"/>
          <w:szCs w:val="26"/>
        </w:rPr>
        <w:t xml:space="preserve"> были вынесены предупреждения, связанные с нарушениями правил предвыборной агитации.   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Агитационная кампания по выборам Президента Республики Молдова 2016 года, по мнению наблюдателей от МПА СНГ, в целом прошла в рамках избирательного законодательства, однако оказалась несвободной от нарушений. Центральной избирательной комиссией и рядом национальн</w:t>
      </w:r>
      <w:r>
        <w:rPr>
          <w:sz w:val="26"/>
          <w:szCs w:val="26"/>
        </w:rPr>
        <w:t>ых наблюдателей отмечены случаи</w:t>
      </w:r>
      <w:r w:rsidRPr="00A52208">
        <w:rPr>
          <w:sz w:val="26"/>
          <w:szCs w:val="26"/>
        </w:rPr>
        <w:t xml:space="preserve"> распространени</w:t>
      </w:r>
      <w:r>
        <w:rPr>
          <w:sz w:val="26"/>
          <w:szCs w:val="26"/>
        </w:rPr>
        <w:t>я</w:t>
      </w:r>
      <w:r w:rsidRPr="00A52208">
        <w:rPr>
          <w:sz w:val="26"/>
          <w:szCs w:val="26"/>
        </w:rPr>
        <w:t xml:space="preserve"> информации, дискредитирующей личность конкурентов, преднамеренного срыва агитационных мероприятий, подкупа избирателей, использования административного ресурса и размещения агитационных материалов в запрещенных законом местах.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Условия для деятельности средств массовой информации в ходе избирательной кампании в основном соответствовали требованиям законодательства. Вместе с тем Центральной избирательной комиссии и Координационному совету по телевидению</w:t>
      </w:r>
      <w:r>
        <w:rPr>
          <w:sz w:val="26"/>
          <w:szCs w:val="26"/>
        </w:rPr>
        <w:t xml:space="preserve"> и радио</w:t>
      </w:r>
      <w:r w:rsidRPr="00A52208">
        <w:rPr>
          <w:sz w:val="26"/>
          <w:szCs w:val="26"/>
        </w:rPr>
        <w:t xml:space="preserve"> не всегда удавалось предупреждать и кон</w:t>
      </w:r>
      <w:r>
        <w:rPr>
          <w:sz w:val="26"/>
          <w:szCs w:val="26"/>
        </w:rPr>
        <w:t>тролировать нарушения</w:t>
      </w:r>
      <w:r w:rsidRPr="00A52208">
        <w:rPr>
          <w:sz w:val="26"/>
          <w:szCs w:val="26"/>
        </w:rPr>
        <w:t xml:space="preserve">, связанные с односторонним освещением </w:t>
      </w:r>
      <w:r>
        <w:rPr>
          <w:sz w:val="26"/>
          <w:szCs w:val="26"/>
        </w:rPr>
        <w:t xml:space="preserve">СМИ </w:t>
      </w:r>
      <w:r w:rsidRPr="00A52208">
        <w:rPr>
          <w:sz w:val="26"/>
          <w:szCs w:val="26"/>
        </w:rPr>
        <w:t xml:space="preserve">программ кандидатов и агитационной кампании в целом.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 xml:space="preserve">В рамках программы краткосрочного мониторинга 29 октября 2016 года члены группы наблюдателей от МПА СНГ с участием других представителей Миссии наблюдателей от СНГ под руководством Генерального секретаря </w:t>
      </w:r>
      <w:r>
        <w:rPr>
          <w:sz w:val="26"/>
          <w:szCs w:val="26"/>
        </w:rPr>
        <w:t xml:space="preserve">Совета </w:t>
      </w:r>
      <w:r w:rsidRPr="00A52208">
        <w:rPr>
          <w:sz w:val="26"/>
          <w:szCs w:val="26"/>
        </w:rPr>
        <w:t xml:space="preserve">МПА СНГ А. И. Сергеева встретились с кандидатом на пост Президента Республики Молдова от Партии социалистов Республики Молдова И. </w:t>
      </w:r>
      <w:proofErr w:type="spellStart"/>
      <w:r w:rsidRPr="00A52208">
        <w:rPr>
          <w:sz w:val="26"/>
          <w:szCs w:val="26"/>
        </w:rPr>
        <w:t>Додоном</w:t>
      </w:r>
      <w:proofErr w:type="spellEnd"/>
      <w:r w:rsidRPr="00A52208">
        <w:rPr>
          <w:sz w:val="26"/>
          <w:szCs w:val="26"/>
        </w:rPr>
        <w:t xml:space="preserve">. В </w:t>
      </w:r>
      <w:r w:rsidRPr="00A52208">
        <w:rPr>
          <w:sz w:val="26"/>
          <w:szCs w:val="26"/>
        </w:rPr>
        <w:lastRenderedPageBreak/>
        <w:t xml:space="preserve">ходе обмена мнениями кандидат представил свою оценку избирательной кампании по выборам Президента, подробнее остановившись на внутри- и внешнеполитических условиях, повлиявших на принятие решения о переходе к модели </w:t>
      </w:r>
      <w:r>
        <w:rPr>
          <w:sz w:val="26"/>
          <w:szCs w:val="26"/>
        </w:rPr>
        <w:t xml:space="preserve">всеобщих президентских выборов, на </w:t>
      </w:r>
      <w:r w:rsidRPr="00A52208">
        <w:rPr>
          <w:sz w:val="26"/>
          <w:szCs w:val="26"/>
        </w:rPr>
        <w:t xml:space="preserve">деятельности органов по администрированию выборов и освещении кампании со стороны СМИ. Кандидат обратил внимание наблюдателей на проблемы текущей кампании, связанные с деятельностью СМИ и организацией голосования  за рубежом.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Кроме того,</w:t>
      </w:r>
      <w:r w:rsidRPr="00A52208">
        <w:rPr>
          <w:sz w:val="26"/>
          <w:szCs w:val="26"/>
        </w:rPr>
        <w:t xml:space="preserve"> накануне голосования состоялась встреча наблюдателей с Председателем Центральной избирательной комиссии Республики Молдова А. Руссу. Глава ЦИК проинформировала наблюдателей об особенностях предстоящих выборов, связанных с переходом к избранию Президента Республики Молдова путем всеобщего голосования, подробно осветила  деятельность Центральной избирательной комиссии на заключительном этапе избирательной кампании, остановившись на принципах формирования Государственного регистра избирателей и практике </w:t>
      </w:r>
      <w:r>
        <w:rPr>
          <w:sz w:val="26"/>
          <w:szCs w:val="26"/>
        </w:rPr>
        <w:t xml:space="preserve">его </w:t>
      </w:r>
      <w:r w:rsidRPr="00A52208">
        <w:rPr>
          <w:sz w:val="26"/>
          <w:szCs w:val="26"/>
        </w:rPr>
        <w:t xml:space="preserve">использования в ходе администрирования выборов.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proofErr w:type="gramStart"/>
      <w:r w:rsidRPr="00A52208">
        <w:rPr>
          <w:sz w:val="26"/>
          <w:szCs w:val="26"/>
        </w:rPr>
        <w:t>Координатор группы наблюдател</w:t>
      </w:r>
      <w:r>
        <w:rPr>
          <w:sz w:val="26"/>
          <w:szCs w:val="26"/>
        </w:rPr>
        <w:t xml:space="preserve">ей от МПА СНГ А. С. </w:t>
      </w:r>
      <w:proofErr w:type="spellStart"/>
      <w:r>
        <w:rPr>
          <w:sz w:val="26"/>
          <w:szCs w:val="26"/>
        </w:rPr>
        <w:t>Фелалиев</w:t>
      </w:r>
      <w:proofErr w:type="spellEnd"/>
      <w:r>
        <w:rPr>
          <w:sz w:val="26"/>
          <w:szCs w:val="26"/>
        </w:rPr>
        <w:t xml:space="preserve"> и г</w:t>
      </w:r>
      <w:r w:rsidRPr="00A52208">
        <w:rPr>
          <w:sz w:val="26"/>
          <w:szCs w:val="26"/>
        </w:rPr>
        <w:t xml:space="preserve">лава Миссии </w:t>
      </w:r>
      <w:r>
        <w:rPr>
          <w:sz w:val="26"/>
          <w:szCs w:val="26"/>
        </w:rPr>
        <w:t xml:space="preserve">наблюдателей от </w:t>
      </w:r>
      <w:r w:rsidRPr="00A52208">
        <w:rPr>
          <w:sz w:val="26"/>
          <w:szCs w:val="26"/>
        </w:rPr>
        <w:t xml:space="preserve">СНГ А. И. Сергеев проинформировали А. Руссу об итогах долгосрочного мониторинга, </w:t>
      </w:r>
      <w:r>
        <w:rPr>
          <w:sz w:val="26"/>
          <w:szCs w:val="26"/>
        </w:rPr>
        <w:t xml:space="preserve">о </w:t>
      </w:r>
      <w:r w:rsidRPr="00A52208">
        <w:rPr>
          <w:sz w:val="26"/>
          <w:szCs w:val="26"/>
        </w:rPr>
        <w:t xml:space="preserve">плане работы Миссии в день голосования и передали подготовленное экспертами </w:t>
      </w:r>
      <w:proofErr w:type="spellStart"/>
      <w:r w:rsidRPr="00A52208">
        <w:rPr>
          <w:sz w:val="26"/>
          <w:szCs w:val="26"/>
        </w:rPr>
        <w:t>МИМРД</w:t>
      </w:r>
      <w:r>
        <w:rPr>
          <w:sz w:val="26"/>
          <w:szCs w:val="26"/>
        </w:rPr>
        <w:t>а</w:t>
      </w:r>
      <w:proofErr w:type="spellEnd"/>
      <w:r w:rsidRPr="00A52208">
        <w:rPr>
          <w:sz w:val="26"/>
          <w:szCs w:val="26"/>
        </w:rPr>
        <w:t xml:space="preserve"> МПА СНГ заключение о соответствии национального законодательства, регулирующего проводимы</w:t>
      </w:r>
      <w:r>
        <w:rPr>
          <w:sz w:val="26"/>
          <w:szCs w:val="26"/>
        </w:rPr>
        <w:t>е</w:t>
      </w:r>
      <w:r w:rsidRPr="00A52208">
        <w:rPr>
          <w:sz w:val="26"/>
          <w:szCs w:val="26"/>
        </w:rPr>
        <w:t xml:space="preserve"> 30 октября 2016 года выборы Президента Республики Молдова, международным стандартам демократических выборов.</w:t>
      </w:r>
      <w:proofErr w:type="gramEnd"/>
      <w:r w:rsidRPr="00A52208">
        <w:rPr>
          <w:sz w:val="26"/>
          <w:szCs w:val="26"/>
        </w:rPr>
        <w:t xml:space="preserve"> </w:t>
      </w:r>
      <w:proofErr w:type="gramStart"/>
      <w:r w:rsidRPr="00A52208">
        <w:rPr>
          <w:sz w:val="26"/>
          <w:szCs w:val="26"/>
        </w:rPr>
        <w:t>Наблюдатели поделились своими впечатлениями о ходе избирательной кампании и обсудили с главой ЦИК проблемы, связанные с администрированием некотор</w:t>
      </w:r>
      <w:r>
        <w:rPr>
          <w:sz w:val="26"/>
          <w:szCs w:val="26"/>
        </w:rPr>
        <w:t>ых аспектов выборов, касающихся подачи и рассмотрения жалоб, обеспечения</w:t>
      </w:r>
      <w:r w:rsidRPr="00A52208">
        <w:rPr>
          <w:sz w:val="26"/>
          <w:szCs w:val="26"/>
        </w:rPr>
        <w:t xml:space="preserve"> избирательных прав граждан Республики Молдова, проживающих в администра</w:t>
      </w:r>
      <w:r>
        <w:rPr>
          <w:sz w:val="26"/>
          <w:szCs w:val="26"/>
        </w:rPr>
        <w:t>тивно-территориальных единицах левобережья Днестра, организации</w:t>
      </w:r>
      <w:r w:rsidRPr="00A52208">
        <w:rPr>
          <w:sz w:val="26"/>
          <w:szCs w:val="26"/>
        </w:rPr>
        <w:t xml:space="preserve"> голосования на зарубежных избирательных участках. </w:t>
      </w:r>
      <w:proofErr w:type="gramEnd"/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В  день выборов группа осуществляла наблюдение за процессом голосования на всех его</w:t>
      </w:r>
      <w:r>
        <w:rPr>
          <w:sz w:val="26"/>
          <w:szCs w:val="26"/>
        </w:rPr>
        <w:t xml:space="preserve"> этапах —</w:t>
      </w:r>
      <w:r w:rsidRPr="00A52208">
        <w:rPr>
          <w:sz w:val="26"/>
          <w:szCs w:val="26"/>
        </w:rPr>
        <w:t xml:space="preserve"> от открытия избирательных участков до подсчета голосов. Все</w:t>
      </w:r>
      <w:r>
        <w:rPr>
          <w:sz w:val="26"/>
          <w:szCs w:val="26"/>
        </w:rPr>
        <w:t>го</w:t>
      </w:r>
      <w:r w:rsidRPr="00A52208">
        <w:rPr>
          <w:sz w:val="26"/>
          <w:szCs w:val="26"/>
        </w:rPr>
        <w:t xml:space="preserve"> члены группы наблюдателей от МПА СНГ, участвовавшие в наблюдении на территории Республики Молдова, провели мониторинг голосования на более чем 60 избиратель</w:t>
      </w:r>
      <w:r>
        <w:rPr>
          <w:sz w:val="26"/>
          <w:szCs w:val="26"/>
        </w:rPr>
        <w:t>ных участках  в городах Кишинев</w:t>
      </w:r>
      <w:r w:rsidRPr="00A52208">
        <w:rPr>
          <w:sz w:val="26"/>
          <w:szCs w:val="26"/>
        </w:rPr>
        <w:t>, Бельц</w:t>
      </w:r>
      <w:r>
        <w:rPr>
          <w:sz w:val="26"/>
          <w:szCs w:val="26"/>
        </w:rPr>
        <w:t>ы, Комрат</w:t>
      </w:r>
      <w:r w:rsidRPr="00A52208">
        <w:rPr>
          <w:sz w:val="26"/>
          <w:szCs w:val="26"/>
        </w:rPr>
        <w:t>, Криулян</w:t>
      </w:r>
      <w:r>
        <w:rPr>
          <w:sz w:val="26"/>
          <w:szCs w:val="26"/>
        </w:rPr>
        <w:t>ы</w:t>
      </w:r>
      <w:r w:rsidRPr="00A52208">
        <w:rPr>
          <w:sz w:val="26"/>
          <w:szCs w:val="26"/>
        </w:rPr>
        <w:t xml:space="preserve">, </w:t>
      </w:r>
      <w:r>
        <w:rPr>
          <w:sz w:val="26"/>
          <w:szCs w:val="26"/>
        </w:rPr>
        <w:t>Новые Анены</w:t>
      </w:r>
      <w:r w:rsidRPr="00A52208">
        <w:rPr>
          <w:sz w:val="26"/>
          <w:szCs w:val="26"/>
        </w:rPr>
        <w:t xml:space="preserve">, Оргеев, </w:t>
      </w:r>
      <w:proofErr w:type="spellStart"/>
      <w:r w:rsidRPr="00A52208">
        <w:rPr>
          <w:sz w:val="26"/>
          <w:szCs w:val="26"/>
        </w:rPr>
        <w:t>Сынжере</w:t>
      </w:r>
      <w:r>
        <w:rPr>
          <w:sz w:val="26"/>
          <w:szCs w:val="26"/>
        </w:rPr>
        <w:t>й</w:t>
      </w:r>
      <w:proofErr w:type="spellEnd"/>
      <w:r w:rsidRPr="00A52208">
        <w:rPr>
          <w:sz w:val="26"/>
          <w:szCs w:val="26"/>
        </w:rPr>
        <w:t xml:space="preserve">, </w:t>
      </w:r>
      <w:proofErr w:type="spellStart"/>
      <w:r w:rsidRPr="00A52208">
        <w:rPr>
          <w:sz w:val="26"/>
          <w:szCs w:val="26"/>
        </w:rPr>
        <w:t>Теленешт</w:t>
      </w:r>
      <w:r>
        <w:rPr>
          <w:sz w:val="26"/>
          <w:szCs w:val="26"/>
        </w:rPr>
        <w:t>ы</w:t>
      </w:r>
      <w:proofErr w:type="spellEnd"/>
      <w:r w:rsidRPr="00A52208">
        <w:rPr>
          <w:sz w:val="26"/>
          <w:szCs w:val="26"/>
        </w:rPr>
        <w:t xml:space="preserve">, </w:t>
      </w:r>
      <w:r>
        <w:rPr>
          <w:sz w:val="26"/>
          <w:szCs w:val="26"/>
        </w:rPr>
        <w:t>Чадыр-Лунга</w:t>
      </w:r>
      <w:r w:rsidRPr="00A52208">
        <w:rPr>
          <w:sz w:val="26"/>
          <w:szCs w:val="26"/>
        </w:rPr>
        <w:t xml:space="preserve"> и </w:t>
      </w:r>
      <w:r>
        <w:rPr>
          <w:sz w:val="26"/>
          <w:szCs w:val="26"/>
        </w:rPr>
        <w:t>А</w:t>
      </w:r>
      <w:r w:rsidRPr="00A52208">
        <w:rPr>
          <w:sz w:val="26"/>
          <w:szCs w:val="26"/>
        </w:rPr>
        <w:t>втономно</w:t>
      </w:r>
      <w:r>
        <w:rPr>
          <w:sz w:val="26"/>
          <w:szCs w:val="26"/>
        </w:rPr>
        <w:t xml:space="preserve">м </w:t>
      </w:r>
      <w:r w:rsidRPr="00A52208">
        <w:rPr>
          <w:sz w:val="26"/>
          <w:szCs w:val="26"/>
        </w:rPr>
        <w:t xml:space="preserve">территориальном образовании </w:t>
      </w:r>
      <w:proofErr w:type="spellStart"/>
      <w:r w:rsidRPr="00A52208">
        <w:rPr>
          <w:sz w:val="26"/>
          <w:szCs w:val="26"/>
        </w:rPr>
        <w:t>Гагаузия</w:t>
      </w:r>
      <w:proofErr w:type="spellEnd"/>
      <w:r w:rsidRPr="00A52208">
        <w:rPr>
          <w:sz w:val="26"/>
          <w:szCs w:val="26"/>
        </w:rPr>
        <w:t xml:space="preserve">. </w:t>
      </w:r>
    </w:p>
    <w:p w:rsidR="00B05E68" w:rsidRPr="00A52208" w:rsidRDefault="00B05E68" w:rsidP="00B05E68">
      <w:pPr>
        <w:ind w:firstLine="708"/>
        <w:jc w:val="both"/>
        <w:rPr>
          <w:color w:val="FF0000"/>
          <w:sz w:val="26"/>
          <w:szCs w:val="26"/>
        </w:rPr>
      </w:pPr>
      <w:r w:rsidRPr="00A52208">
        <w:rPr>
          <w:sz w:val="26"/>
          <w:szCs w:val="26"/>
        </w:rPr>
        <w:t xml:space="preserve">В ходе мониторинга голосования в </w:t>
      </w:r>
      <w:proofErr w:type="spellStart"/>
      <w:r w:rsidRPr="00A52208">
        <w:rPr>
          <w:sz w:val="26"/>
          <w:szCs w:val="26"/>
        </w:rPr>
        <w:t>Оргеевском</w:t>
      </w:r>
      <w:proofErr w:type="spellEnd"/>
      <w:r w:rsidRPr="00A52208">
        <w:rPr>
          <w:sz w:val="26"/>
          <w:szCs w:val="26"/>
        </w:rPr>
        <w:t xml:space="preserve"> районе наблюдатели посетили окружной избирательный совет, где ознакомились с</w:t>
      </w:r>
      <w:r>
        <w:rPr>
          <w:sz w:val="26"/>
          <w:szCs w:val="26"/>
        </w:rPr>
        <w:t xml:space="preserve"> обобщенными данными о голосовании</w:t>
      </w:r>
      <w:r w:rsidRPr="00A52208">
        <w:rPr>
          <w:sz w:val="26"/>
          <w:szCs w:val="26"/>
        </w:rPr>
        <w:t xml:space="preserve"> в округе.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Кроме того, наблюдатели от МПА СНГ приняли участие в мониторинге процесса голосования на шести зарубежных избирательных участках, образованных при дипломатических и консульских представительствах Республики Молдова в Баку, Минске, Москве и Санкт-Петербурге.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 xml:space="preserve">В течение дня голосования координатор группы наблюдателей от МПА СНГ А. С. </w:t>
      </w:r>
      <w:proofErr w:type="spellStart"/>
      <w:r w:rsidRPr="00A52208">
        <w:rPr>
          <w:sz w:val="26"/>
          <w:szCs w:val="26"/>
        </w:rPr>
        <w:t>Фелалиев</w:t>
      </w:r>
      <w:proofErr w:type="spellEnd"/>
      <w:r w:rsidRPr="00A52208">
        <w:rPr>
          <w:sz w:val="26"/>
          <w:szCs w:val="26"/>
        </w:rPr>
        <w:t xml:space="preserve"> принял участие во встречах</w:t>
      </w:r>
      <w:r>
        <w:rPr>
          <w:sz w:val="26"/>
          <w:szCs w:val="26"/>
        </w:rPr>
        <w:t xml:space="preserve"> с главой м</w:t>
      </w:r>
      <w:r w:rsidRPr="00A52208">
        <w:rPr>
          <w:sz w:val="26"/>
          <w:szCs w:val="26"/>
        </w:rPr>
        <w:t xml:space="preserve">иссии наблюдателей БДИПЧ ОБСЕ  Д. </w:t>
      </w:r>
      <w:proofErr w:type="spellStart"/>
      <w:r w:rsidRPr="00A52208">
        <w:rPr>
          <w:sz w:val="26"/>
          <w:szCs w:val="26"/>
        </w:rPr>
        <w:t>Уэй</w:t>
      </w:r>
      <w:r>
        <w:rPr>
          <w:sz w:val="26"/>
          <w:szCs w:val="26"/>
        </w:rPr>
        <w:t>ком</w:t>
      </w:r>
      <w:proofErr w:type="spellEnd"/>
      <w:r>
        <w:rPr>
          <w:sz w:val="26"/>
          <w:szCs w:val="26"/>
        </w:rPr>
        <w:t>, специальным координатором м</w:t>
      </w:r>
      <w:r w:rsidRPr="00A52208">
        <w:rPr>
          <w:sz w:val="26"/>
          <w:szCs w:val="26"/>
        </w:rPr>
        <w:t xml:space="preserve">иссии ОБСЕ А. </w:t>
      </w:r>
      <w:proofErr w:type="spellStart"/>
      <w:r w:rsidRPr="00A52208">
        <w:rPr>
          <w:sz w:val="26"/>
          <w:szCs w:val="26"/>
        </w:rPr>
        <w:t>Даде</w:t>
      </w:r>
      <w:proofErr w:type="spellEnd"/>
      <w:r w:rsidRPr="00A52208">
        <w:rPr>
          <w:sz w:val="26"/>
          <w:szCs w:val="26"/>
        </w:rPr>
        <w:t xml:space="preserve"> и главой делегации ПА ОБСЕ Г. Й. </w:t>
      </w:r>
      <w:proofErr w:type="spellStart"/>
      <w:r w:rsidRPr="00A52208">
        <w:rPr>
          <w:sz w:val="26"/>
          <w:szCs w:val="26"/>
        </w:rPr>
        <w:t>Беккевольдом</w:t>
      </w:r>
      <w:proofErr w:type="spellEnd"/>
      <w:r w:rsidRPr="00A52208">
        <w:rPr>
          <w:sz w:val="26"/>
          <w:szCs w:val="26"/>
        </w:rPr>
        <w:t>, а  также  с главой миссии наблюдателей от ПА</w:t>
      </w:r>
      <w:r>
        <w:rPr>
          <w:sz w:val="26"/>
          <w:szCs w:val="26"/>
        </w:rPr>
        <w:t xml:space="preserve"> </w:t>
      </w:r>
      <w:r w:rsidRPr="00A52208">
        <w:rPr>
          <w:sz w:val="26"/>
          <w:szCs w:val="26"/>
        </w:rPr>
        <w:t>СЕ Э. Шнайдер-</w:t>
      </w:r>
      <w:proofErr w:type="spellStart"/>
      <w:r w:rsidRPr="00A52208">
        <w:rPr>
          <w:sz w:val="26"/>
          <w:szCs w:val="26"/>
        </w:rPr>
        <w:t>Шнайт</w:t>
      </w:r>
      <w:r>
        <w:rPr>
          <w:sz w:val="26"/>
          <w:szCs w:val="26"/>
        </w:rPr>
        <w:t>ер</w:t>
      </w:r>
      <w:proofErr w:type="spellEnd"/>
      <w:r>
        <w:rPr>
          <w:sz w:val="26"/>
          <w:szCs w:val="26"/>
        </w:rPr>
        <w:t>. Стороны</w:t>
      </w:r>
      <w:r w:rsidRPr="00A52208">
        <w:rPr>
          <w:sz w:val="26"/>
          <w:szCs w:val="26"/>
        </w:rPr>
        <w:t xml:space="preserve"> обсудили организацию и ход избирательной кампании, особенности предвыборной конкуренции среди </w:t>
      </w:r>
      <w:r w:rsidRPr="00A52208">
        <w:rPr>
          <w:sz w:val="26"/>
          <w:szCs w:val="26"/>
        </w:rPr>
        <w:lastRenderedPageBreak/>
        <w:t xml:space="preserve">участников, активность избирателей и качество администрирования выборов в день голосования.  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На большинстве посещенных наблюдателями избирательных участков в день выборов Президента Республики Молдова процесс голосования был организован на достаточно высоком уровне. Наблюдатели отмечают высокую активность избирателей в большинстве посещенных регионов страны, а также значительное число национальных наблюдателей на участках для голосов</w:t>
      </w:r>
      <w:r>
        <w:rPr>
          <w:sz w:val="26"/>
          <w:szCs w:val="26"/>
        </w:rPr>
        <w:t>ания, представлявших кандидатов</w:t>
      </w:r>
      <w:r w:rsidRPr="00A52208">
        <w:rPr>
          <w:sz w:val="26"/>
          <w:szCs w:val="26"/>
        </w:rPr>
        <w:t xml:space="preserve">, политические партии и общественные движения Республики Молдова. 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Вместе с тем члены группы наблюдателей от МПА СНГ обращают внимание на ряд недостатков, выявл</w:t>
      </w:r>
      <w:r>
        <w:rPr>
          <w:sz w:val="26"/>
          <w:szCs w:val="26"/>
        </w:rPr>
        <w:t>енных в ходе наблюдения за голосованием</w:t>
      </w:r>
      <w:r w:rsidRPr="00A52208">
        <w:rPr>
          <w:sz w:val="26"/>
          <w:szCs w:val="26"/>
        </w:rPr>
        <w:t xml:space="preserve">.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 xml:space="preserve">Так, на ряде участков были отмечены сбои в работе электронного оборудования, обеспечивающего функционирование регистра избирателей, что привело к задержкам открытия участков для голосования, регистрации избирателей и выдачи бюллетеней. Кроме того, наблюдатели отметили несвоевременное размещение на сайте ЦИК сведений о местонахождении ряда зарубежных участков.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Перечень технических недостатков, выявленных в ходе наблюдения,  группа наблюдателей передает в Центральную избирательную комиссию</w:t>
      </w:r>
      <w:r>
        <w:rPr>
          <w:sz w:val="26"/>
          <w:szCs w:val="26"/>
        </w:rPr>
        <w:t xml:space="preserve"> Республики Молдова</w:t>
      </w:r>
      <w:r w:rsidRPr="00A52208">
        <w:rPr>
          <w:sz w:val="26"/>
          <w:szCs w:val="26"/>
        </w:rPr>
        <w:t xml:space="preserve">. </w:t>
      </w:r>
    </w:p>
    <w:p w:rsidR="00B05E68" w:rsidRPr="00A52208" w:rsidRDefault="00B05E68" w:rsidP="00B05E68">
      <w:pPr>
        <w:ind w:firstLine="708"/>
        <w:jc w:val="both"/>
        <w:rPr>
          <w:sz w:val="26"/>
          <w:szCs w:val="26"/>
        </w:rPr>
      </w:pPr>
      <w:r w:rsidRPr="00A52208">
        <w:rPr>
          <w:sz w:val="26"/>
          <w:szCs w:val="26"/>
        </w:rPr>
        <w:t xml:space="preserve">Вместе с тем наблюдатели считают, что отмеченные недостатки не повлияли на результаты голосования. </w:t>
      </w:r>
    </w:p>
    <w:p w:rsidR="00B05E68" w:rsidRPr="00A52208" w:rsidRDefault="00B05E68" w:rsidP="00B05E68">
      <w:pPr>
        <w:ind w:firstLine="357"/>
        <w:jc w:val="both"/>
        <w:rPr>
          <w:sz w:val="26"/>
          <w:szCs w:val="26"/>
        </w:rPr>
      </w:pPr>
    </w:p>
    <w:p w:rsidR="00B05E68" w:rsidRPr="00DE5580" w:rsidRDefault="00B05E68" w:rsidP="00B05E68">
      <w:pPr>
        <w:ind w:firstLine="708"/>
        <w:jc w:val="both"/>
        <w:rPr>
          <w:sz w:val="26"/>
          <w:szCs w:val="26"/>
        </w:rPr>
      </w:pPr>
      <w:r w:rsidRPr="00DE5580">
        <w:rPr>
          <w:sz w:val="26"/>
          <w:szCs w:val="26"/>
        </w:rPr>
        <w:t xml:space="preserve">По итогам работы наблюдатели от МПА СНГ пришли к выводу о том, что в целом подготовка к проведению выборов осуществлялась в соответствии с избирательным законодательством Республики Молдова и международными электоральными стандартами, в предусмотренном объеме и в сроки, обозначенные Календарным планом. </w:t>
      </w:r>
    </w:p>
    <w:p w:rsidR="00B05E68" w:rsidRPr="00DE5580" w:rsidRDefault="00B05E68" w:rsidP="00B05E68">
      <w:pPr>
        <w:ind w:firstLine="708"/>
        <w:jc w:val="both"/>
        <w:rPr>
          <w:sz w:val="26"/>
          <w:szCs w:val="26"/>
        </w:rPr>
      </w:pPr>
      <w:r w:rsidRPr="00DE5580">
        <w:rPr>
          <w:sz w:val="26"/>
          <w:szCs w:val="26"/>
        </w:rPr>
        <w:t xml:space="preserve">Наблюдатели отмечают подлинный, состязательный характер выборов, основанный на открытой конкуренции политических программ кандидатов. </w:t>
      </w:r>
    </w:p>
    <w:p w:rsidR="00B05E68" w:rsidRPr="00DE5580" w:rsidRDefault="00B05E68" w:rsidP="00B05E68">
      <w:pPr>
        <w:ind w:firstLine="708"/>
        <w:jc w:val="both"/>
        <w:rPr>
          <w:sz w:val="26"/>
          <w:szCs w:val="26"/>
        </w:rPr>
      </w:pPr>
      <w:r w:rsidRPr="00DE5580">
        <w:rPr>
          <w:sz w:val="26"/>
          <w:szCs w:val="26"/>
        </w:rPr>
        <w:t xml:space="preserve">Деятельность Центральной избирательной комиссии Республики Молдова и других органов по администрированию выборов носила профессиональный, достаточно организованный характер. </w:t>
      </w:r>
    </w:p>
    <w:p w:rsidR="00B05E68" w:rsidRPr="00DE5580" w:rsidRDefault="00B05E68" w:rsidP="00B05E68">
      <w:pPr>
        <w:ind w:firstLine="708"/>
        <w:jc w:val="both"/>
        <w:rPr>
          <w:sz w:val="26"/>
          <w:szCs w:val="26"/>
        </w:rPr>
      </w:pPr>
      <w:r w:rsidRPr="00DE5580">
        <w:rPr>
          <w:sz w:val="26"/>
          <w:szCs w:val="26"/>
        </w:rPr>
        <w:t>Кандидатам были созданы равные условия для использования государственного финансирования и привлечения дополнительного финансирования их избирательных кампаний, был обеспечен доступ к средствам массовой информации для проведения агитации.</w:t>
      </w:r>
    </w:p>
    <w:p w:rsidR="00B05E68" w:rsidRPr="00DE5580" w:rsidRDefault="00B05E68" w:rsidP="00B05E68">
      <w:pPr>
        <w:ind w:firstLine="708"/>
        <w:jc w:val="both"/>
        <w:rPr>
          <w:sz w:val="26"/>
          <w:szCs w:val="26"/>
        </w:rPr>
      </w:pPr>
      <w:r w:rsidRPr="00DE5580">
        <w:rPr>
          <w:sz w:val="26"/>
          <w:szCs w:val="26"/>
        </w:rPr>
        <w:t xml:space="preserve">СМИ Республики Молдова полно и разносторонне освещали все аспекты избирательной кампании, им был обеспечен свободный доступ к информации об агитационной работе кандидатов и администрировании выборов.     </w:t>
      </w:r>
    </w:p>
    <w:p w:rsidR="00B05E68" w:rsidRPr="00DE5580" w:rsidRDefault="00B05E68" w:rsidP="00B05E68">
      <w:pPr>
        <w:ind w:firstLine="708"/>
        <w:jc w:val="both"/>
        <w:rPr>
          <w:sz w:val="26"/>
          <w:szCs w:val="26"/>
        </w:rPr>
      </w:pPr>
      <w:r w:rsidRPr="00DE5580">
        <w:rPr>
          <w:sz w:val="26"/>
          <w:szCs w:val="26"/>
        </w:rPr>
        <w:t xml:space="preserve"> При подготовке к выборам Президента Республики Молдова 30 октября 2016 года и в день голосования в целом были обеспечены порядок функционирования институтов и учреждений, ответственных за предвыборную подготовку, эффективность взаимодействия всех участников избирательного процесса, свобода средств массовой информации, необходимые условия для деятельности национальных и международных наблюдателей.  </w:t>
      </w:r>
    </w:p>
    <w:p w:rsidR="00B05E68" w:rsidRPr="00DE5580" w:rsidRDefault="00B05E68" w:rsidP="00B05E68">
      <w:pPr>
        <w:ind w:firstLine="708"/>
        <w:jc w:val="both"/>
        <w:rPr>
          <w:sz w:val="26"/>
          <w:szCs w:val="26"/>
        </w:rPr>
      </w:pPr>
    </w:p>
    <w:p w:rsidR="00B05E68" w:rsidRDefault="00B05E68" w:rsidP="00B05E68">
      <w:pPr>
        <w:ind w:firstLine="708"/>
        <w:jc w:val="both"/>
        <w:rPr>
          <w:b/>
          <w:sz w:val="26"/>
          <w:szCs w:val="26"/>
        </w:rPr>
      </w:pPr>
    </w:p>
    <w:p w:rsidR="00B05E68" w:rsidRPr="00A52208" w:rsidRDefault="00B05E68" w:rsidP="00B05E68">
      <w:pPr>
        <w:ind w:firstLine="708"/>
        <w:jc w:val="both"/>
        <w:rPr>
          <w:b/>
          <w:sz w:val="26"/>
          <w:szCs w:val="26"/>
        </w:rPr>
      </w:pPr>
    </w:p>
    <w:p w:rsidR="00B05E68" w:rsidRDefault="00B05E68" w:rsidP="00B05E68">
      <w:pPr>
        <w:tabs>
          <w:tab w:val="left" w:pos="4678"/>
        </w:tabs>
        <w:spacing w:after="40" w:line="288" w:lineRule="auto"/>
        <w:ind w:left="426" w:firstLine="39"/>
        <w:rPr>
          <w:bCs/>
          <w:color w:val="000000"/>
          <w:sz w:val="26"/>
          <w:szCs w:val="26"/>
        </w:rPr>
      </w:pPr>
      <w:r w:rsidRPr="001947D2">
        <w:rPr>
          <w:bCs/>
          <w:color w:val="000000"/>
          <w:sz w:val="26"/>
          <w:szCs w:val="26"/>
        </w:rPr>
        <w:lastRenderedPageBreak/>
        <w:t xml:space="preserve">А. С. </w:t>
      </w:r>
      <w:proofErr w:type="spellStart"/>
      <w:r w:rsidRPr="001947D2">
        <w:rPr>
          <w:bCs/>
          <w:color w:val="000000"/>
          <w:sz w:val="26"/>
          <w:szCs w:val="26"/>
        </w:rPr>
        <w:t>Фелалиев</w:t>
      </w:r>
      <w:proofErr w:type="spellEnd"/>
      <w:r w:rsidRPr="001947D2">
        <w:rPr>
          <w:bCs/>
          <w:color w:val="000000"/>
          <w:sz w:val="26"/>
          <w:szCs w:val="26"/>
        </w:rPr>
        <w:tab/>
        <w:t>В. Н. Павленко</w:t>
      </w:r>
    </w:p>
    <w:p w:rsidR="00B05E68" w:rsidRPr="001947D2" w:rsidRDefault="00B05E68" w:rsidP="00B05E68">
      <w:pPr>
        <w:tabs>
          <w:tab w:val="left" w:pos="4678"/>
        </w:tabs>
        <w:spacing w:after="40" w:line="288" w:lineRule="auto"/>
        <w:ind w:left="426" w:firstLine="39"/>
        <w:rPr>
          <w:rFonts w:eastAsia="SimSun"/>
          <w:color w:val="000000"/>
          <w:sz w:val="26"/>
          <w:szCs w:val="26"/>
          <w:lang w:eastAsia="zh-CN"/>
        </w:rPr>
      </w:pPr>
      <w:r w:rsidRPr="001947D2">
        <w:rPr>
          <w:rFonts w:eastAsia="SimSun"/>
          <w:color w:val="000000"/>
          <w:sz w:val="26"/>
          <w:szCs w:val="26"/>
          <w:lang w:eastAsia="zh-CN"/>
        </w:rPr>
        <w:t>С. К. Гаджиев</w:t>
      </w:r>
      <w:r>
        <w:rPr>
          <w:rFonts w:eastAsia="SimSun"/>
          <w:color w:val="000000"/>
          <w:sz w:val="26"/>
          <w:szCs w:val="26"/>
          <w:lang w:eastAsia="zh-CN"/>
        </w:rPr>
        <w:tab/>
      </w:r>
      <w:r w:rsidRPr="001947D2">
        <w:rPr>
          <w:bCs/>
          <w:color w:val="000000"/>
          <w:sz w:val="26"/>
          <w:szCs w:val="26"/>
        </w:rPr>
        <w:t xml:space="preserve">К. К. </w:t>
      </w:r>
      <w:proofErr w:type="spellStart"/>
      <w:r w:rsidRPr="001947D2">
        <w:rPr>
          <w:bCs/>
          <w:color w:val="000000"/>
          <w:sz w:val="26"/>
          <w:szCs w:val="26"/>
        </w:rPr>
        <w:t>Тайсаев</w:t>
      </w:r>
      <w:proofErr w:type="spellEnd"/>
    </w:p>
    <w:p w:rsidR="00B05E68" w:rsidRPr="001947D2" w:rsidRDefault="00B05E68" w:rsidP="00B05E68">
      <w:pPr>
        <w:shd w:val="clear" w:color="auto" w:fill="FFFFFF"/>
        <w:tabs>
          <w:tab w:val="left" w:pos="4678"/>
        </w:tabs>
        <w:spacing w:after="40" w:line="288" w:lineRule="auto"/>
        <w:ind w:left="426" w:firstLine="39"/>
        <w:jc w:val="both"/>
        <w:outlineLvl w:val="1"/>
        <w:rPr>
          <w:rFonts w:eastAsia="SimSun"/>
          <w:color w:val="000000"/>
          <w:sz w:val="26"/>
          <w:szCs w:val="26"/>
          <w:lang w:eastAsia="zh-CN"/>
        </w:rPr>
      </w:pPr>
      <w:r w:rsidRPr="001947D2">
        <w:rPr>
          <w:rFonts w:eastAsia="SimSun"/>
          <w:color w:val="000000"/>
          <w:sz w:val="26"/>
          <w:szCs w:val="26"/>
          <w:lang w:eastAsia="zh-CN"/>
        </w:rPr>
        <w:t xml:space="preserve">М. </w:t>
      </w:r>
      <w:proofErr w:type="spellStart"/>
      <w:r w:rsidRPr="001947D2">
        <w:rPr>
          <w:rFonts w:eastAsia="SimSun"/>
          <w:color w:val="000000"/>
          <w:sz w:val="26"/>
          <w:szCs w:val="26"/>
          <w:lang w:eastAsia="zh-CN"/>
        </w:rPr>
        <w:t>Бактиярулы</w:t>
      </w:r>
      <w:proofErr w:type="spellEnd"/>
      <w:r w:rsidRPr="001947D2">
        <w:rPr>
          <w:bCs/>
          <w:color w:val="000000"/>
          <w:sz w:val="26"/>
          <w:szCs w:val="26"/>
        </w:rPr>
        <w:tab/>
      </w:r>
      <w:r w:rsidRPr="001947D2">
        <w:rPr>
          <w:rFonts w:eastAsia="SimSun"/>
          <w:color w:val="000000"/>
          <w:sz w:val="26"/>
          <w:szCs w:val="26"/>
          <w:lang w:eastAsia="zh-CN"/>
        </w:rPr>
        <w:t xml:space="preserve">В. Н. </w:t>
      </w:r>
      <w:proofErr w:type="spellStart"/>
      <w:r w:rsidRPr="001947D2">
        <w:rPr>
          <w:rFonts w:eastAsia="SimSun"/>
          <w:color w:val="000000"/>
          <w:sz w:val="26"/>
          <w:szCs w:val="26"/>
          <w:lang w:eastAsia="zh-CN"/>
        </w:rPr>
        <w:t>Редкокашин</w:t>
      </w:r>
      <w:proofErr w:type="spellEnd"/>
    </w:p>
    <w:p w:rsidR="00B05E68" w:rsidRPr="001947D2" w:rsidRDefault="00B05E68" w:rsidP="00B05E68">
      <w:pPr>
        <w:shd w:val="clear" w:color="auto" w:fill="FFFFFF"/>
        <w:tabs>
          <w:tab w:val="left" w:pos="4678"/>
        </w:tabs>
        <w:spacing w:after="40" w:line="288" w:lineRule="auto"/>
        <w:ind w:left="426" w:firstLine="39"/>
        <w:jc w:val="both"/>
        <w:outlineLvl w:val="1"/>
        <w:rPr>
          <w:rFonts w:eastAsia="SimSun"/>
          <w:color w:val="000000"/>
          <w:sz w:val="26"/>
          <w:szCs w:val="26"/>
          <w:lang w:eastAsia="zh-CN"/>
        </w:rPr>
      </w:pPr>
      <w:r w:rsidRPr="001947D2">
        <w:rPr>
          <w:rFonts w:eastAsia="SimSun"/>
          <w:color w:val="000000"/>
          <w:sz w:val="26"/>
          <w:szCs w:val="26"/>
          <w:lang w:eastAsia="zh-CN"/>
        </w:rPr>
        <w:t xml:space="preserve">К. Т. </w:t>
      </w:r>
      <w:proofErr w:type="spellStart"/>
      <w:r w:rsidRPr="001947D2">
        <w:rPr>
          <w:rFonts w:eastAsia="SimSun"/>
          <w:color w:val="000000"/>
          <w:sz w:val="26"/>
          <w:szCs w:val="26"/>
          <w:lang w:eastAsia="zh-CN"/>
        </w:rPr>
        <w:t>Ержан</w:t>
      </w:r>
      <w:proofErr w:type="spellEnd"/>
      <w:r w:rsidRPr="00B05E68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 w:rsidRPr="001947D2">
        <w:rPr>
          <w:color w:val="000000"/>
          <w:sz w:val="26"/>
          <w:szCs w:val="26"/>
        </w:rPr>
        <w:t>С. А. Айдаров</w:t>
      </w:r>
    </w:p>
    <w:p w:rsidR="00B05E68" w:rsidRDefault="00B05E68" w:rsidP="00B05E68">
      <w:pPr>
        <w:tabs>
          <w:tab w:val="left" w:pos="4678"/>
        </w:tabs>
        <w:spacing w:after="40" w:line="288" w:lineRule="auto"/>
        <w:ind w:left="426" w:firstLine="39"/>
        <w:rPr>
          <w:bCs/>
          <w:color w:val="000000"/>
          <w:sz w:val="26"/>
          <w:szCs w:val="26"/>
        </w:rPr>
      </w:pPr>
      <w:r w:rsidRPr="001947D2">
        <w:rPr>
          <w:bCs/>
          <w:color w:val="000000"/>
          <w:sz w:val="26"/>
          <w:szCs w:val="26"/>
        </w:rPr>
        <w:t xml:space="preserve">К. Т. </w:t>
      </w:r>
      <w:proofErr w:type="spellStart"/>
      <w:r w:rsidRPr="001947D2">
        <w:rPr>
          <w:bCs/>
          <w:color w:val="000000"/>
          <w:sz w:val="26"/>
          <w:szCs w:val="26"/>
        </w:rPr>
        <w:t>Зулушев</w:t>
      </w:r>
      <w:proofErr w:type="spellEnd"/>
      <w:r>
        <w:rPr>
          <w:bCs/>
          <w:color w:val="000000"/>
          <w:sz w:val="26"/>
          <w:szCs w:val="26"/>
        </w:rPr>
        <w:tab/>
      </w:r>
      <w:r w:rsidRPr="001947D2">
        <w:rPr>
          <w:bCs/>
          <w:color w:val="000000"/>
          <w:sz w:val="26"/>
          <w:szCs w:val="26"/>
        </w:rPr>
        <w:t>А. М. Чилингарян</w:t>
      </w:r>
    </w:p>
    <w:p w:rsidR="00B05E68" w:rsidRDefault="00B05E68" w:rsidP="00B05E68">
      <w:pPr>
        <w:tabs>
          <w:tab w:val="left" w:pos="4678"/>
        </w:tabs>
        <w:spacing w:after="40" w:line="288" w:lineRule="auto"/>
        <w:ind w:left="108" w:firstLine="357"/>
        <w:rPr>
          <w:bCs/>
          <w:color w:val="000000"/>
          <w:sz w:val="26"/>
          <w:szCs w:val="26"/>
        </w:rPr>
      </w:pPr>
      <w:r w:rsidRPr="001947D2">
        <w:rPr>
          <w:bCs/>
          <w:color w:val="000000"/>
          <w:sz w:val="26"/>
          <w:szCs w:val="26"/>
        </w:rPr>
        <w:t xml:space="preserve">В. Г. Когут </w:t>
      </w:r>
      <w:r>
        <w:rPr>
          <w:bCs/>
          <w:color w:val="000000"/>
          <w:sz w:val="26"/>
          <w:szCs w:val="26"/>
        </w:rPr>
        <w:tab/>
      </w:r>
      <w:r w:rsidRPr="001947D2">
        <w:rPr>
          <w:bCs/>
          <w:color w:val="000000"/>
          <w:sz w:val="26"/>
          <w:szCs w:val="26"/>
        </w:rPr>
        <w:t>Н. А. Сатвалдиев</w:t>
      </w:r>
    </w:p>
    <w:p w:rsidR="00B05E68" w:rsidRPr="001947D2" w:rsidRDefault="00B05E68" w:rsidP="00B05E68">
      <w:pPr>
        <w:tabs>
          <w:tab w:val="left" w:pos="4678"/>
        </w:tabs>
        <w:spacing w:after="40" w:line="288" w:lineRule="auto"/>
        <w:ind w:left="108" w:firstLine="357"/>
        <w:rPr>
          <w:bCs/>
          <w:color w:val="000000"/>
          <w:sz w:val="26"/>
          <w:szCs w:val="26"/>
        </w:rPr>
      </w:pPr>
      <w:r w:rsidRPr="001947D2">
        <w:rPr>
          <w:bCs/>
          <w:color w:val="000000"/>
          <w:sz w:val="26"/>
          <w:szCs w:val="26"/>
        </w:rPr>
        <w:t>И. Х. Рахимов</w:t>
      </w:r>
      <w:r>
        <w:rPr>
          <w:bCs/>
          <w:color w:val="000000"/>
          <w:sz w:val="26"/>
          <w:szCs w:val="26"/>
        </w:rPr>
        <w:tab/>
      </w:r>
      <w:r w:rsidRPr="001947D2">
        <w:rPr>
          <w:bCs/>
          <w:color w:val="000000"/>
          <w:sz w:val="26"/>
          <w:szCs w:val="26"/>
        </w:rPr>
        <w:t>Д. Г. Гладей</w:t>
      </w:r>
    </w:p>
    <w:p w:rsidR="00B05E68" w:rsidRDefault="00B05E68" w:rsidP="00B05E68">
      <w:pPr>
        <w:tabs>
          <w:tab w:val="left" w:pos="4700"/>
        </w:tabs>
        <w:ind w:left="108" w:firstLine="357"/>
        <w:rPr>
          <w:bCs/>
          <w:color w:val="000000"/>
          <w:sz w:val="26"/>
          <w:szCs w:val="26"/>
        </w:rPr>
      </w:pPr>
    </w:p>
    <w:p w:rsidR="00B05E68" w:rsidRPr="001947D2" w:rsidRDefault="00B05E68" w:rsidP="00B05E68">
      <w:pPr>
        <w:tabs>
          <w:tab w:val="left" w:pos="4700"/>
        </w:tabs>
        <w:ind w:left="108" w:firstLine="357"/>
        <w:rPr>
          <w:bCs/>
          <w:color w:val="000000"/>
          <w:sz w:val="26"/>
          <w:szCs w:val="26"/>
        </w:rPr>
      </w:pPr>
      <w:r w:rsidRPr="001947D2">
        <w:rPr>
          <w:bCs/>
          <w:color w:val="000000"/>
          <w:sz w:val="26"/>
          <w:szCs w:val="26"/>
        </w:rPr>
        <w:t>Кишинев, 30 октября 2016 года</w:t>
      </w:r>
      <w:r w:rsidRPr="001947D2">
        <w:rPr>
          <w:bCs/>
          <w:color w:val="000000"/>
          <w:sz w:val="26"/>
          <w:szCs w:val="26"/>
        </w:rPr>
        <w:tab/>
        <w:t xml:space="preserve"> </w:t>
      </w:r>
    </w:p>
    <w:p w:rsidR="00BB6BD3" w:rsidRDefault="00106C40"/>
    <w:sectPr w:rsidR="00B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E68"/>
    <w:rsid w:val="00106C40"/>
    <w:rsid w:val="003D3586"/>
    <w:rsid w:val="006E0C27"/>
    <w:rsid w:val="00B0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05E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05E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1795</Words>
  <Characters>10236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2</cp:revision>
  <dcterms:created xsi:type="dcterms:W3CDTF">2021-05-24T07:07:00Z</dcterms:created>
  <dcterms:modified xsi:type="dcterms:W3CDTF">2021-05-24T07:15:00Z</dcterms:modified>
</cp:coreProperties>
</file>