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ECB" w:rsidRPr="0085292B" w:rsidRDefault="006B2ECB" w:rsidP="006B2ECB">
      <w:pPr>
        <w:ind w:firstLine="357"/>
        <w:jc w:val="center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>ЗАКЛЮЧЕНИЕ</w:t>
      </w:r>
    </w:p>
    <w:p w:rsidR="006B2ECB" w:rsidRPr="0085292B" w:rsidRDefault="006B2ECB" w:rsidP="006B2ECB">
      <w:pPr>
        <w:ind w:firstLine="357"/>
        <w:jc w:val="center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>группы наблюдателей от Межпарламентской Ассамблеи</w:t>
      </w:r>
    </w:p>
    <w:p w:rsidR="006B2ECB" w:rsidRPr="0085292B" w:rsidRDefault="006B2ECB" w:rsidP="006B2ECB">
      <w:pPr>
        <w:ind w:firstLine="357"/>
        <w:jc w:val="center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 xml:space="preserve">государств – участников Содружества Независимых Государств </w:t>
      </w:r>
      <w:r>
        <w:rPr>
          <w:b/>
          <w:sz w:val="28"/>
          <w:szCs w:val="28"/>
        </w:rPr>
        <w:br/>
      </w:r>
      <w:r w:rsidRPr="0085292B">
        <w:rPr>
          <w:b/>
          <w:sz w:val="28"/>
          <w:szCs w:val="28"/>
        </w:rPr>
        <w:t xml:space="preserve">на выборах Парламента Республики Молдова </w:t>
      </w:r>
      <w:r>
        <w:rPr>
          <w:b/>
          <w:sz w:val="28"/>
          <w:szCs w:val="28"/>
        </w:rPr>
        <w:br/>
      </w:r>
      <w:r w:rsidRPr="0085292B">
        <w:rPr>
          <w:b/>
          <w:sz w:val="28"/>
          <w:szCs w:val="28"/>
        </w:rPr>
        <w:t>24 февраля 2019 года</w:t>
      </w:r>
    </w:p>
    <w:p w:rsidR="006B2ECB" w:rsidRPr="0085292B" w:rsidRDefault="006B2ECB" w:rsidP="006B2ECB">
      <w:pPr>
        <w:ind w:firstLine="567"/>
        <w:jc w:val="center"/>
        <w:rPr>
          <w:b/>
          <w:sz w:val="28"/>
          <w:szCs w:val="28"/>
        </w:rPr>
      </w:pP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24 февраля 2019 года состоялось голосование на очередных выборах Парламента Республики Молдова.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По приглашению Центральной избирательной комиссии (ЦИК) Республики Молдова от 14 августа 2018 года была сформирована группа международных наблюдателей от МПА СНГ, </w:t>
      </w:r>
      <w:r>
        <w:rPr>
          <w:sz w:val="28"/>
          <w:szCs w:val="28"/>
        </w:rPr>
        <w:t>в</w:t>
      </w:r>
      <w:r w:rsidRPr="0085292B">
        <w:rPr>
          <w:sz w:val="28"/>
          <w:szCs w:val="28"/>
        </w:rPr>
        <w:t xml:space="preserve"> котор</w:t>
      </w:r>
      <w:r>
        <w:rPr>
          <w:sz w:val="28"/>
          <w:szCs w:val="28"/>
        </w:rPr>
        <w:t>ую</w:t>
      </w:r>
      <w:r w:rsidRPr="0085292B">
        <w:rPr>
          <w:sz w:val="28"/>
          <w:szCs w:val="28"/>
        </w:rPr>
        <w:t xml:space="preserve"> </w:t>
      </w:r>
      <w:r>
        <w:rPr>
          <w:sz w:val="28"/>
          <w:szCs w:val="28"/>
        </w:rPr>
        <w:t>вошли</w:t>
      </w:r>
      <w:r w:rsidRPr="008529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депутаты </w:t>
      </w:r>
      <w:r w:rsidRPr="0085292B">
        <w:rPr>
          <w:sz w:val="28"/>
          <w:szCs w:val="28"/>
        </w:rPr>
        <w:t xml:space="preserve">и представители высших законодательных органов власти из семи государств – участников МПА СНГ,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85292B">
        <w:rPr>
          <w:sz w:val="28"/>
          <w:szCs w:val="28"/>
        </w:rPr>
        <w:t>соблюдения</w:t>
      </w:r>
      <w:proofErr w:type="gramEnd"/>
      <w:r w:rsidRPr="0085292B">
        <w:rPr>
          <w:sz w:val="28"/>
          <w:szCs w:val="28"/>
        </w:rPr>
        <w:t xml:space="preserve"> избирательных прав граждан государств – участников МПА СНГ (МИМРД </w:t>
      </w:r>
      <w:proofErr w:type="gramStart"/>
      <w:r w:rsidRPr="0085292B">
        <w:rPr>
          <w:sz w:val="28"/>
          <w:szCs w:val="28"/>
        </w:rPr>
        <w:t>МПА СНГ).</w:t>
      </w:r>
      <w:r>
        <w:rPr>
          <w:sz w:val="28"/>
          <w:szCs w:val="28"/>
        </w:rPr>
        <w:t xml:space="preserve"> </w:t>
      </w:r>
      <w:proofErr w:type="gramEnd"/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Координатором группы наблюдателей от МПА СНГ распоряжением Председателя Совета Межпарламентской Ассамблеи государств – участников СНГ В. И. Матвиенко № 1-рп от 22 января 2019 года был назначен </w:t>
      </w:r>
      <w:r>
        <w:rPr>
          <w:sz w:val="28"/>
          <w:szCs w:val="28"/>
        </w:rPr>
        <w:t>з</w:t>
      </w:r>
      <w:r w:rsidRPr="0085292B">
        <w:rPr>
          <w:sz w:val="28"/>
          <w:szCs w:val="28"/>
        </w:rPr>
        <w:t>аместитель Председателя Сената Парламента Республики Казахстан Б. А. Бекназаров.</w:t>
      </w:r>
    </w:p>
    <w:p w:rsidR="006B2ECB" w:rsidRPr="0085292B" w:rsidRDefault="006B2ECB" w:rsidP="006B2ECB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Подготовка</w:t>
      </w:r>
      <w:r w:rsidRPr="0085292B">
        <w:rPr>
          <w:color w:val="000000"/>
          <w:sz w:val="28"/>
          <w:szCs w:val="28"/>
        </w:rPr>
        <w:t xml:space="preserve"> необходимы</w:t>
      </w:r>
      <w:r>
        <w:rPr>
          <w:color w:val="000000"/>
          <w:sz w:val="28"/>
          <w:szCs w:val="28"/>
        </w:rPr>
        <w:t>х</w:t>
      </w:r>
      <w:r w:rsidRPr="0085292B">
        <w:rPr>
          <w:color w:val="000000"/>
          <w:sz w:val="28"/>
          <w:szCs w:val="28"/>
        </w:rPr>
        <w:t xml:space="preserve"> аналитически</w:t>
      </w:r>
      <w:r>
        <w:rPr>
          <w:color w:val="000000"/>
          <w:sz w:val="28"/>
          <w:szCs w:val="28"/>
        </w:rPr>
        <w:t>х</w:t>
      </w:r>
      <w:r w:rsidRPr="0085292B">
        <w:rPr>
          <w:color w:val="000000"/>
          <w:sz w:val="28"/>
          <w:szCs w:val="28"/>
        </w:rPr>
        <w:t xml:space="preserve"> и информационно-справочны</w:t>
      </w:r>
      <w:r>
        <w:rPr>
          <w:color w:val="000000"/>
          <w:sz w:val="28"/>
          <w:szCs w:val="28"/>
        </w:rPr>
        <w:t xml:space="preserve">х </w:t>
      </w:r>
      <w:r w:rsidRPr="0085292B">
        <w:rPr>
          <w:color w:val="000000"/>
          <w:sz w:val="28"/>
          <w:szCs w:val="28"/>
        </w:rPr>
        <w:t>материал</w:t>
      </w:r>
      <w:r>
        <w:rPr>
          <w:color w:val="000000"/>
          <w:sz w:val="28"/>
          <w:szCs w:val="28"/>
        </w:rPr>
        <w:t>ов для</w:t>
      </w:r>
      <w:r w:rsidRPr="008529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международных наблюдателей</w:t>
      </w:r>
      <w:r w:rsidRPr="008529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была поручена </w:t>
      </w:r>
      <w:r w:rsidRPr="0085292B">
        <w:rPr>
          <w:color w:val="000000"/>
          <w:sz w:val="28"/>
          <w:szCs w:val="28"/>
        </w:rPr>
        <w:t>групп</w:t>
      </w:r>
      <w:r>
        <w:rPr>
          <w:color w:val="000000"/>
          <w:sz w:val="28"/>
          <w:szCs w:val="28"/>
        </w:rPr>
        <w:t xml:space="preserve">е </w:t>
      </w:r>
      <w:r w:rsidRPr="0085292B">
        <w:rPr>
          <w:color w:val="000000"/>
          <w:sz w:val="28"/>
          <w:szCs w:val="28"/>
        </w:rPr>
        <w:t>экспертов МИМРД МПА СНГ.</w:t>
      </w:r>
      <w:r>
        <w:rPr>
          <w:color w:val="000000"/>
          <w:sz w:val="28"/>
          <w:szCs w:val="28"/>
        </w:rPr>
        <w:t xml:space="preserve">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По итогам проведен</w:t>
      </w:r>
      <w:r>
        <w:rPr>
          <w:sz w:val="28"/>
          <w:szCs w:val="28"/>
        </w:rPr>
        <w:t>ного</w:t>
      </w:r>
      <w:r w:rsidRPr="0085292B">
        <w:rPr>
          <w:sz w:val="28"/>
          <w:szCs w:val="28"/>
        </w:rPr>
        <w:t xml:space="preserve"> анализа избирательного законодательства Республики Молдова наблюдатели от МПА СНГ пришли к заключению о том, что в Республике Молдова национальным регулированием реализуется большинство требований международных избирательных стандартов. Проведение парламентских выборов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на основ</w:t>
      </w:r>
      <w:r>
        <w:rPr>
          <w:sz w:val="28"/>
          <w:szCs w:val="28"/>
        </w:rPr>
        <w:t>е</w:t>
      </w:r>
      <w:r w:rsidRPr="0085292B">
        <w:rPr>
          <w:sz w:val="28"/>
          <w:szCs w:val="28"/>
        </w:rPr>
        <w:t xml:space="preserve"> всеобщего, равного, прямого избирательного права при тайном голосовании с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принципов свободных, подлинных и справедливых выборов, организуемых системой независимых избирательных органов, обеспечивает соблюдение Республикой Молдова принятых международных обязательств.</w:t>
      </w:r>
    </w:p>
    <w:p w:rsidR="006B2ECB" w:rsidRPr="0085292B" w:rsidRDefault="006B2ECB" w:rsidP="006B2ECB">
      <w:pPr>
        <w:ind w:firstLine="567"/>
        <w:jc w:val="both"/>
        <w:rPr>
          <w:spacing w:val="30"/>
          <w:sz w:val="28"/>
          <w:szCs w:val="28"/>
        </w:rPr>
      </w:pPr>
      <w:r w:rsidRPr="0085292B">
        <w:rPr>
          <w:kern w:val="2"/>
          <w:sz w:val="28"/>
          <w:szCs w:val="28"/>
          <w:lang w:eastAsia="zh-CN" w:bidi="hi-IN"/>
        </w:rPr>
        <w:t xml:space="preserve">В период с 30 января по 2 февраля 2019 года группа наблюдателей от МПА СНГ из числа сотрудников </w:t>
      </w:r>
      <w:r>
        <w:rPr>
          <w:kern w:val="2"/>
          <w:sz w:val="28"/>
          <w:szCs w:val="28"/>
          <w:lang w:eastAsia="zh-CN" w:bidi="hi-IN"/>
        </w:rPr>
        <w:t xml:space="preserve">Секретариата Совета МПА СНГ </w:t>
      </w:r>
      <w:r w:rsidRPr="0085292B">
        <w:rPr>
          <w:kern w:val="2"/>
          <w:sz w:val="28"/>
          <w:szCs w:val="28"/>
          <w:lang w:eastAsia="zh-CN" w:bidi="hi-IN"/>
        </w:rPr>
        <w:t>и экспертов МИМРД МПА СНГ посетила Республику Молдова в рамках долгосрочного мониторинга. В ходе визита состоялись встречи наблюдателей с представителями ЦИК Республики Молдова, знакомство с работой окружных избирательных советов, посещение предвыборных штабов политических партий и незав</w:t>
      </w:r>
      <w:r>
        <w:rPr>
          <w:kern w:val="2"/>
          <w:sz w:val="28"/>
          <w:szCs w:val="28"/>
          <w:lang w:eastAsia="zh-CN" w:bidi="hi-IN"/>
        </w:rPr>
        <w:t xml:space="preserve">исимых кандидатов, участвующих </w:t>
      </w:r>
      <w:r w:rsidRPr="0085292B">
        <w:rPr>
          <w:kern w:val="2"/>
          <w:sz w:val="28"/>
          <w:szCs w:val="28"/>
          <w:lang w:eastAsia="zh-CN" w:bidi="hi-IN"/>
        </w:rPr>
        <w:t xml:space="preserve">в выборах, в Кишиневе и регионах Республики Молдова, в частности в Автономном территориальном образовании (АТО) </w:t>
      </w:r>
      <w:proofErr w:type="spellStart"/>
      <w:r w:rsidRPr="0085292B">
        <w:rPr>
          <w:kern w:val="2"/>
          <w:sz w:val="28"/>
          <w:szCs w:val="28"/>
          <w:lang w:eastAsia="zh-CN" w:bidi="hi-IN"/>
        </w:rPr>
        <w:t>Гагаузия</w:t>
      </w:r>
      <w:proofErr w:type="spellEnd"/>
      <w:r w:rsidRPr="0085292B">
        <w:rPr>
          <w:kern w:val="2"/>
          <w:sz w:val="28"/>
          <w:szCs w:val="28"/>
          <w:lang w:eastAsia="zh-CN" w:bidi="hi-IN"/>
        </w:rPr>
        <w:t xml:space="preserve">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proofErr w:type="gramStart"/>
      <w:r w:rsidRPr="0085292B">
        <w:rPr>
          <w:sz w:val="28"/>
          <w:szCs w:val="28"/>
        </w:rPr>
        <w:t xml:space="preserve">Одним из важных объектов долгосрочного мониторинга со стороны экспертов МИМРД МПА СНГ </w:t>
      </w:r>
      <w:r>
        <w:rPr>
          <w:sz w:val="28"/>
          <w:szCs w:val="28"/>
        </w:rPr>
        <w:t>являлся</w:t>
      </w:r>
      <w:r w:rsidRPr="0085292B">
        <w:rPr>
          <w:sz w:val="28"/>
          <w:szCs w:val="28"/>
        </w:rPr>
        <w:t xml:space="preserve"> процесс администрирования выборов Парламента Республики Молдова, и в первую очередь такие его аспекты, как </w:t>
      </w:r>
      <w:r w:rsidRPr="0085292B">
        <w:rPr>
          <w:sz w:val="28"/>
          <w:szCs w:val="28"/>
        </w:rPr>
        <w:lastRenderedPageBreak/>
        <w:t>формирование избирательных округов, избирательных советов и бюро, участков для голосования, соблюдени</w:t>
      </w:r>
      <w:r>
        <w:rPr>
          <w:sz w:val="28"/>
          <w:szCs w:val="28"/>
        </w:rPr>
        <w:t>е</w:t>
      </w:r>
      <w:r w:rsidRPr="0085292B">
        <w:rPr>
          <w:sz w:val="28"/>
          <w:szCs w:val="28"/>
        </w:rPr>
        <w:t xml:space="preserve"> порядка выдвижения и регистрации кандидатов, финансирование выборов, обучение и повышение квалификации членов окружных избирательных советов и участковых избирательных бюро и другие вопросы</w:t>
      </w:r>
      <w:proofErr w:type="gramEnd"/>
      <w:r w:rsidRPr="0085292B">
        <w:rPr>
          <w:sz w:val="28"/>
          <w:szCs w:val="28"/>
        </w:rPr>
        <w:t>.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proofErr w:type="gramStart"/>
      <w:r w:rsidRPr="0085292B">
        <w:rPr>
          <w:sz w:val="28"/>
          <w:szCs w:val="28"/>
        </w:rPr>
        <w:t>Оценивая качество администрирования избирательной кампании на этапе долгосрочного мониторинга, наблюдатели от МПА СНГ пришли к выводу о достаточно высоком уровне организации избирательного процесса со стороны ЦИК и других ответственных административных органов, действовавших в соответствии с требованиями избирательного законодательства и с соблюдением сроков, пред</w:t>
      </w:r>
      <w:r>
        <w:rPr>
          <w:sz w:val="28"/>
          <w:szCs w:val="28"/>
        </w:rPr>
        <w:t xml:space="preserve">усмотренных Календарным планом </w:t>
      </w:r>
      <w:r w:rsidRPr="0085292B">
        <w:rPr>
          <w:sz w:val="28"/>
          <w:szCs w:val="28"/>
        </w:rPr>
        <w:t>мероприятий по подготовке и проведению выборов Парламента Республики Молдова.</w:t>
      </w:r>
      <w:proofErr w:type="gramEnd"/>
      <w:r w:rsidRPr="0085292B">
        <w:rPr>
          <w:sz w:val="28"/>
          <w:szCs w:val="28"/>
        </w:rPr>
        <w:t xml:space="preserve"> Центральной избирательной комиссии в целом удалось создать условия для информирования участников выборов и избирателей о требованиях электорального законодательства, их правах и обязанностях на всех этапах избирательной кампании. </w:t>
      </w:r>
      <w:r>
        <w:rPr>
          <w:sz w:val="28"/>
          <w:szCs w:val="28"/>
        </w:rPr>
        <w:t>Достаточно</w:t>
      </w:r>
      <w:r w:rsidRPr="0085292B">
        <w:rPr>
          <w:sz w:val="28"/>
          <w:szCs w:val="28"/>
        </w:rPr>
        <w:t xml:space="preserve"> эффективно были решены вопросы организации обучения и повышения квалификации сотрудников органов по администрированию выборов в Центре непрерывного образования в избирательной сфере.</w:t>
      </w:r>
      <w:r>
        <w:rPr>
          <w:sz w:val="28"/>
          <w:szCs w:val="28"/>
        </w:rPr>
        <w:t xml:space="preserve"> 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Наблюдатели отмечают, что решение электоральных споров проходило в порядке, предусмотренном избирательным законодательством, с соблюдением установленных сроков. Большинство жалоб, поступивших в ЦИК в период избирательной кампании, касались предвыборных споров между конкурентами на выборах.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Агитационная кампания по выборам в Парламент Республики Молдова 2019 года, по мнению наблюдателей от МПА СНГ, в целом прошла в рамках избирательного законодательства, однако оказалась несвободной от нарушений. Центральной избирательной комиссией и рядом национальных наблюдателей отмечались</w:t>
      </w:r>
      <w:r>
        <w:rPr>
          <w:sz w:val="28"/>
          <w:szCs w:val="28"/>
        </w:rPr>
        <w:t xml:space="preserve"> случаи </w:t>
      </w:r>
      <w:r w:rsidRPr="0085292B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85292B">
        <w:rPr>
          <w:sz w:val="28"/>
          <w:szCs w:val="28"/>
        </w:rPr>
        <w:t xml:space="preserve"> административного ресурса</w:t>
      </w:r>
      <w:r>
        <w:rPr>
          <w:sz w:val="28"/>
          <w:szCs w:val="28"/>
        </w:rPr>
        <w:t>,</w:t>
      </w:r>
      <w:r w:rsidRPr="0085292B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 xml:space="preserve">я </w:t>
      </w:r>
      <w:r w:rsidRPr="0085292B">
        <w:rPr>
          <w:sz w:val="28"/>
          <w:szCs w:val="28"/>
        </w:rPr>
        <w:t>информации, дискредитирующей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 xml:space="preserve">личность конкурентов, </w:t>
      </w:r>
      <w:r>
        <w:rPr>
          <w:sz w:val="28"/>
          <w:szCs w:val="28"/>
        </w:rPr>
        <w:t>попытки срыва</w:t>
      </w:r>
      <w:r w:rsidRPr="0085292B">
        <w:rPr>
          <w:sz w:val="28"/>
          <w:szCs w:val="28"/>
        </w:rPr>
        <w:t xml:space="preserve"> </w:t>
      </w:r>
      <w:r>
        <w:rPr>
          <w:sz w:val="28"/>
          <w:szCs w:val="28"/>
        </w:rPr>
        <w:t>предвыборных</w:t>
      </w:r>
      <w:r w:rsidRPr="0085292B">
        <w:rPr>
          <w:sz w:val="28"/>
          <w:szCs w:val="28"/>
        </w:rPr>
        <w:t xml:space="preserve"> мероприятий, подкупа избирателей</w:t>
      </w:r>
      <w:r>
        <w:rPr>
          <w:sz w:val="28"/>
          <w:szCs w:val="28"/>
        </w:rPr>
        <w:t>,</w:t>
      </w:r>
      <w:r w:rsidRPr="0085292B">
        <w:rPr>
          <w:sz w:val="28"/>
          <w:szCs w:val="28"/>
        </w:rPr>
        <w:t xml:space="preserve"> порч</w:t>
      </w:r>
      <w:r>
        <w:rPr>
          <w:sz w:val="28"/>
          <w:szCs w:val="28"/>
        </w:rPr>
        <w:t>и</w:t>
      </w:r>
      <w:r w:rsidRPr="0085292B">
        <w:rPr>
          <w:sz w:val="28"/>
          <w:szCs w:val="28"/>
        </w:rPr>
        <w:t xml:space="preserve"> агит</w:t>
      </w:r>
      <w:r>
        <w:rPr>
          <w:sz w:val="28"/>
          <w:szCs w:val="28"/>
        </w:rPr>
        <w:t xml:space="preserve">ационных материалов конкурентов и </w:t>
      </w:r>
      <w:r w:rsidRPr="0085292B">
        <w:rPr>
          <w:sz w:val="28"/>
          <w:szCs w:val="28"/>
        </w:rPr>
        <w:t>ины</w:t>
      </w:r>
      <w:r>
        <w:rPr>
          <w:sz w:val="28"/>
          <w:szCs w:val="28"/>
        </w:rPr>
        <w:t xml:space="preserve">х </w:t>
      </w:r>
      <w:r w:rsidRPr="0085292B">
        <w:rPr>
          <w:sz w:val="28"/>
          <w:szCs w:val="28"/>
        </w:rPr>
        <w:t>незаконны</w:t>
      </w:r>
      <w:r>
        <w:rPr>
          <w:sz w:val="28"/>
          <w:szCs w:val="28"/>
        </w:rPr>
        <w:t>х</w:t>
      </w:r>
      <w:r w:rsidRPr="0085292B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Pr="0085292B">
        <w:rPr>
          <w:sz w:val="28"/>
          <w:szCs w:val="28"/>
        </w:rPr>
        <w:t xml:space="preserve">. Участникам выборов, подписавшим </w:t>
      </w:r>
      <w:r>
        <w:rPr>
          <w:sz w:val="28"/>
          <w:szCs w:val="28"/>
        </w:rPr>
        <w:t>Э</w:t>
      </w:r>
      <w:r w:rsidRPr="0085292B">
        <w:rPr>
          <w:sz w:val="28"/>
          <w:szCs w:val="28"/>
        </w:rPr>
        <w:t xml:space="preserve">тический кодекс о порядке проведения </w:t>
      </w:r>
      <w:r>
        <w:rPr>
          <w:sz w:val="28"/>
          <w:szCs w:val="28"/>
        </w:rPr>
        <w:t xml:space="preserve">и освещения </w:t>
      </w:r>
      <w:r w:rsidRPr="0085292B">
        <w:rPr>
          <w:sz w:val="28"/>
          <w:szCs w:val="28"/>
        </w:rPr>
        <w:t>избирательной кампании, исключающем унижение достоинства и нанесени</w:t>
      </w:r>
      <w:r>
        <w:rPr>
          <w:sz w:val="28"/>
          <w:szCs w:val="28"/>
        </w:rPr>
        <w:t>е</w:t>
      </w:r>
      <w:r w:rsidRPr="0085292B">
        <w:rPr>
          <w:sz w:val="28"/>
          <w:szCs w:val="28"/>
        </w:rPr>
        <w:t xml:space="preserve"> ущерба имиджу конкурентов, не удалось следовать ему в полной мере</w:t>
      </w:r>
      <w:r>
        <w:rPr>
          <w:sz w:val="28"/>
          <w:szCs w:val="28"/>
        </w:rPr>
        <w:t xml:space="preserve">. Тем не </w:t>
      </w:r>
      <w:proofErr w:type="gramStart"/>
      <w:r>
        <w:rPr>
          <w:sz w:val="28"/>
          <w:szCs w:val="28"/>
        </w:rPr>
        <w:t>менее</w:t>
      </w:r>
      <w:proofErr w:type="gramEnd"/>
      <w:r>
        <w:rPr>
          <w:sz w:val="28"/>
          <w:szCs w:val="28"/>
        </w:rPr>
        <w:t xml:space="preserve"> саму инициативу по подписанию подобного</w:t>
      </w:r>
      <w:r w:rsidRPr="0085292B">
        <w:rPr>
          <w:sz w:val="28"/>
          <w:szCs w:val="28"/>
        </w:rPr>
        <w:t xml:space="preserve"> документа наблюдатели считают безусловно полезной.</w:t>
      </w:r>
      <w:r w:rsidRPr="0085292B">
        <w:rPr>
          <w:color w:val="FF0000"/>
          <w:sz w:val="28"/>
          <w:szCs w:val="28"/>
        </w:rPr>
        <w:t xml:space="preserve">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Условия для деятельности средств массовой информации в ходе избирательной кампании в основном соответствовали требованиям законодательства. Наблюдатели отмечают подробное освещение </w:t>
      </w:r>
      <w:r>
        <w:rPr>
          <w:sz w:val="28"/>
          <w:szCs w:val="28"/>
        </w:rPr>
        <w:t>большей частью</w:t>
      </w:r>
      <w:r w:rsidRPr="0085292B">
        <w:rPr>
          <w:sz w:val="28"/>
          <w:szCs w:val="28"/>
        </w:rPr>
        <w:t xml:space="preserve"> СМИ</w:t>
      </w:r>
      <w:r>
        <w:rPr>
          <w:sz w:val="28"/>
          <w:szCs w:val="28"/>
        </w:rPr>
        <w:t xml:space="preserve"> Республики Молдова</w:t>
      </w:r>
      <w:r w:rsidRPr="0085292B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изменений</w:t>
      </w:r>
      <w:r w:rsidRPr="0085292B">
        <w:rPr>
          <w:sz w:val="28"/>
          <w:szCs w:val="28"/>
        </w:rPr>
        <w:t xml:space="preserve"> в избирательном законодательстве, касающихся выборов Парламент</w:t>
      </w:r>
      <w:r>
        <w:rPr>
          <w:sz w:val="28"/>
          <w:szCs w:val="28"/>
        </w:rPr>
        <w:t>а</w:t>
      </w:r>
      <w:r w:rsidRPr="0085292B">
        <w:rPr>
          <w:sz w:val="28"/>
          <w:szCs w:val="28"/>
        </w:rPr>
        <w:t>, и основных этапов избирательной кампании. Вместе с тем Координационному совету по телевидению и радио</w:t>
      </w:r>
      <w:r>
        <w:rPr>
          <w:sz w:val="28"/>
          <w:szCs w:val="28"/>
        </w:rPr>
        <w:t>, по мнению участников избирательной кампании,</w:t>
      </w:r>
      <w:r w:rsidRPr="0085292B">
        <w:rPr>
          <w:sz w:val="28"/>
          <w:szCs w:val="28"/>
        </w:rPr>
        <w:t xml:space="preserve"> не всегда удавалось предупреждать нарушения со стороны СМИ</w:t>
      </w:r>
      <w:r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lastRenderedPageBreak/>
        <w:t>Молдова</w:t>
      </w:r>
      <w:r w:rsidRPr="0085292B">
        <w:rPr>
          <w:sz w:val="28"/>
          <w:szCs w:val="28"/>
        </w:rPr>
        <w:t xml:space="preserve">, связанные с односторонним освещением программ кандидатов и агитационной кампании в целом.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В рамках программы краткосрочного мониторинга члены группы наблюдателей от МПА СНГ под руководством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координатора Б. А. Бекназарова провели несколько встреч и посетили ряд избирательных штабов конкурентов на выборах.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В ходе посещения наблюдателями Центральной избирательной комиссии </w:t>
      </w:r>
      <w:r>
        <w:rPr>
          <w:sz w:val="28"/>
          <w:szCs w:val="28"/>
        </w:rPr>
        <w:t xml:space="preserve">Республики Молдова </w:t>
      </w:r>
      <w:r w:rsidRPr="0085292B">
        <w:rPr>
          <w:sz w:val="28"/>
          <w:szCs w:val="28"/>
        </w:rPr>
        <w:t xml:space="preserve">глава ЦИК А. Руссу отметила большое значение международного наблюдения для совершенствования системы администрирования выборов и поделилась с членами группы итогами работы избирательных органов в </w:t>
      </w:r>
      <w:r>
        <w:rPr>
          <w:sz w:val="28"/>
          <w:szCs w:val="28"/>
        </w:rPr>
        <w:t>течение предвыборной кампании</w:t>
      </w:r>
      <w:r w:rsidRPr="00E26349">
        <w:rPr>
          <w:sz w:val="28"/>
          <w:szCs w:val="28"/>
        </w:rPr>
        <w:t>. Координатор группы на</w:t>
      </w:r>
      <w:r>
        <w:rPr>
          <w:sz w:val="28"/>
          <w:szCs w:val="28"/>
        </w:rPr>
        <w:t>блюдателей от МПА СНГ Б. А. Бек</w:t>
      </w:r>
      <w:r w:rsidRPr="00E26349">
        <w:rPr>
          <w:sz w:val="28"/>
          <w:szCs w:val="28"/>
        </w:rPr>
        <w:t>назаров</w:t>
      </w:r>
      <w:r>
        <w:rPr>
          <w:sz w:val="28"/>
          <w:szCs w:val="28"/>
        </w:rPr>
        <w:t xml:space="preserve"> и</w:t>
      </w:r>
      <w:r w:rsidRPr="00E26349">
        <w:rPr>
          <w:sz w:val="28"/>
          <w:szCs w:val="28"/>
        </w:rPr>
        <w:t xml:space="preserve"> </w:t>
      </w:r>
      <w:proofErr w:type="spellStart"/>
      <w:r w:rsidRPr="00E26349">
        <w:rPr>
          <w:sz w:val="28"/>
          <w:szCs w:val="28"/>
        </w:rPr>
        <w:t>врид</w:t>
      </w:r>
      <w:proofErr w:type="spellEnd"/>
      <w:r w:rsidRPr="00E26349">
        <w:rPr>
          <w:sz w:val="28"/>
          <w:szCs w:val="28"/>
        </w:rPr>
        <w:t xml:space="preserve"> Генерального секретаря Совета МПА СНГ – руководителя Секретариата Совета МПА СНГ Д. </w:t>
      </w:r>
      <w:r>
        <w:rPr>
          <w:sz w:val="28"/>
          <w:szCs w:val="28"/>
        </w:rPr>
        <w:t xml:space="preserve">А. </w:t>
      </w:r>
      <w:r w:rsidRPr="00E26349">
        <w:rPr>
          <w:sz w:val="28"/>
          <w:szCs w:val="28"/>
        </w:rPr>
        <w:t>Кобицкий проинформировал</w:t>
      </w:r>
      <w:r>
        <w:rPr>
          <w:sz w:val="28"/>
          <w:szCs w:val="28"/>
        </w:rPr>
        <w:t>и</w:t>
      </w:r>
      <w:r w:rsidRPr="00E26349">
        <w:rPr>
          <w:sz w:val="28"/>
          <w:szCs w:val="28"/>
        </w:rPr>
        <w:t xml:space="preserve"> А. Руссу об итогах долгосрочного мониторинга и планах работы группы</w:t>
      </w:r>
      <w:r w:rsidRPr="0085292B">
        <w:rPr>
          <w:sz w:val="28"/>
          <w:szCs w:val="28"/>
        </w:rPr>
        <w:t xml:space="preserve"> в день голосования. Наблюдатели поделились своими впечатлениями о ходе избирательной кампании и обсудили с главой ЦИК </w:t>
      </w:r>
      <w:r>
        <w:rPr>
          <w:sz w:val="28"/>
          <w:szCs w:val="28"/>
        </w:rPr>
        <w:t>вопросы</w:t>
      </w:r>
      <w:r w:rsidRPr="0085292B">
        <w:rPr>
          <w:sz w:val="28"/>
          <w:szCs w:val="28"/>
        </w:rPr>
        <w:t xml:space="preserve">, связанные с </w:t>
      </w:r>
      <w:r>
        <w:rPr>
          <w:sz w:val="28"/>
          <w:szCs w:val="28"/>
        </w:rPr>
        <w:t xml:space="preserve">такими </w:t>
      </w:r>
      <w:r w:rsidRPr="0085292B">
        <w:rPr>
          <w:sz w:val="28"/>
          <w:szCs w:val="28"/>
        </w:rPr>
        <w:t>аспект</w:t>
      </w:r>
      <w:r>
        <w:rPr>
          <w:sz w:val="28"/>
          <w:szCs w:val="28"/>
        </w:rPr>
        <w:t>ами</w:t>
      </w:r>
      <w:r w:rsidRPr="0085292B">
        <w:rPr>
          <w:sz w:val="28"/>
          <w:szCs w:val="28"/>
        </w:rPr>
        <w:t xml:space="preserve"> администрировани</w:t>
      </w:r>
      <w:r>
        <w:rPr>
          <w:sz w:val="28"/>
          <w:szCs w:val="28"/>
        </w:rPr>
        <w:t>я</w:t>
      </w:r>
      <w:r w:rsidRPr="0085292B">
        <w:rPr>
          <w:sz w:val="28"/>
          <w:szCs w:val="28"/>
        </w:rPr>
        <w:t xml:space="preserve"> выборов</w:t>
      </w:r>
      <w:r>
        <w:rPr>
          <w:sz w:val="28"/>
          <w:szCs w:val="28"/>
        </w:rPr>
        <w:t xml:space="preserve">, как </w:t>
      </w:r>
      <w:r w:rsidRPr="0085292B">
        <w:rPr>
          <w:sz w:val="28"/>
          <w:szCs w:val="28"/>
        </w:rPr>
        <w:t>подач</w:t>
      </w:r>
      <w:r>
        <w:rPr>
          <w:sz w:val="28"/>
          <w:szCs w:val="28"/>
        </w:rPr>
        <w:t>а</w:t>
      </w:r>
      <w:r w:rsidRPr="0085292B">
        <w:rPr>
          <w:sz w:val="28"/>
          <w:szCs w:val="28"/>
        </w:rPr>
        <w:t xml:space="preserve"> и рассмотрение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жалоб, обеспечение избирательных прав граждан Республики Молдова, проживающих в административно-территориальных единицах левобережья Днестра, организаци</w:t>
      </w:r>
      <w:r>
        <w:rPr>
          <w:sz w:val="28"/>
          <w:szCs w:val="28"/>
        </w:rPr>
        <w:t>я</w:t>
      </w:r>
      <w:r w:rsidRPr="0085292B">
        <w:rPr>
          <w:sz w:val="28"/>
          <w:szCs w:val="28"/>
        </w:rPr>
        <w:t xml:space="preserve"> голосования на зарубежных избирательных участках.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5292B">
        <w:rPr>
          <w:sz w:val="28"/>
          <w:szCs w:val="28"/>
        </w:rPr>
        <w:t xml:space="preserve">акануне дня голосования наблюдатели посетили избирательные штабы </w:t>
      </w:r>
      <w:r>
        <w:rPr>
          <w:sz w:val="28"/>
          <w:szCs w:val="28"/>
        </w:rPr>
        <w:t xml:space="preserve">ряда конкурентов на выборах. </w:t>
      </w:r>
      <w:r w:rsidRPr="0085292B">
        <w:rPr>
          <w:sz w:val="28"/>
          <w:szCs w:val="28"/>
        </w:rPr>
        <w:t>В ходе встреч руководители избирательных штабов представил</w:t>
      </w:r>
      <w:r>
        <w:rPr>
          <w:sz w:val="28"/>
          <w:szCs w:val="28"/>
        </w:rPr>
        <w:t>и</w:t>
      </w:r>
      <w:r w:rsidRPr="0085292B">
        <w:rPr>
          <w:sz w:val="28"/>
          <w:szCs w:val="28"/>
        </w:rPr>
        <w:t xml:space="preserve"> свою оценку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>кампании по выборам Парламента, подробнее остановившись на ее особенностях, обусловленных переходом к парламентским выборам на основе смешанной системы, деятельности органов по администрированию выборов и освещени</w:t>
      </w:r>
      <w:r>
        <w:rPr>
          <w:sz w:val="28"/>
          <w:szCs w:val="28"/>
        </w:rPr>
        <w:t>я</w:t>
      </w:r>
      <w:r w:rsidRPr="0085292B">
        <w:rPr>
          <w:sz w:val="28"/>
          <w:szCs w:val="28"/>
        </w:rPr>
        <w:t xml:space="preserve"> кампании со стороны СМИ. </w:t>
      </w:r>
      <w:proofErr w:type="gramStart"/>
      <w:r w:rsidRPr="0085292B">
        <w:rPr>
          <w:sz w:val="28"/>
          <w:szCs w:val="28"/>
        </w:rPr>
        <w:t xml:space="preserve">Оценивая избирательную кампанию как весьма сложную, представители </w:t>
      </w:r>
      <w:r>
        <w:rPr>
          <w:sz w:val="28"/>
          <w:szCs w:val="28"/>
        </w:rPr>
        <w:t>Демократической партии Молдовы, Партии социалистов Республики Молдова</w:t>
      </w:r>
      <w:r w:rsidRPr="0085292B">
        <w:rPr>
          <w:sz w:val="28"/>
          <w:szCs w:val="28"/>
        </w:rPr>
        <w:t xml:space="preserve"> и избирательного блока «ACUM» обратили особое внимание наблюдателей</w:t>
      </w:r>
      <w:r>
        <w:rPr>
          <w:sz w:val="28"/>
          <w:szCs w:val="28"/>
        </w:rPr>
        <w:t xml:space="preserve"> на</w:t>
      </w:r>
      <w:r w:rsidRPr="0085292B">
        <w:rPr>
          <w:sz w:val="28"/>
          <w:szCs w:val="28"/>
        </w:rPr>
        <w:t xml:space="preserve"> проблемы, связанные с переносом избирательных участков для голосования граждан, проживающих в Приднестровье, в другие, нередко удаленные от данного региона населенн</w:t>
      </w:r>
      <w:r>
        <w:rPr>
          <w:sz w:val="28"/>
          <w:szCs w:val="28"/>
        </w:rPr>
        <w:t>ые пункты республики, применение</w:t>
      </w:r>
      <w:r w:rsidRPr="0085292B">
        <w:rPr>
          <w:sz w:val="28"/>
          <w:szCs w:val="28"/>
        </w:rPr>
        <w:t xml:space="preserve"> рядом политических конкурентов сомнительных избирательных технологий, включая</w:t>
      </w:r>
      <w:r>
        <w:rPr>
          <w:sz w:val="28"/>
          <w:szCs w:val="28"/>
        </w:rPr>
        <w:t xml:space="preserve"> попытки подкупа избирателей и иные незаконные действия</w:t>
      </w:r>
      <w:proofErr w:type="gramEnd"/>
      <w:r>
        <w:rPr>
          <w:sz w:val="28"/>
          <w:szCs w:val="28"/>
        </w:rPr>
        <w:t xml:space="preserve">. Кроме того, представители конкурентов на выборах обратили внимание наблюдателей на непрозрачный, по их мнению, в ряде случаев характер формирования одномандатных избирательных округов, т. е. без учета особенностей административно-территориального деления в отдельных регионах страны.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5292B">
        <w:rPr>
          <w:sz w:val="28"/>
          <w:szCs w:val="28"/>
        </w:rPr>
        <w:t xml:space="preserve">день выборов группа осуществляла наблюдение за процессом голосования на всех его этапах </w:t>
      </w:r>
      <w:r>
        <w:rPr>
          <w:sz w:val="28"/>
          <w:szCs w:val="28"/>
        </w:rPr>
        <w:t xml:space="preserve">– </w:t>
      </w:r>
      <w:r w:rsidRPr="0085292B">
        <w:rPr>
          <w:sz w:val="28"/>
          <w:szCs w:val="28"/>
        </w:rPr>
        <w:t xml:space="preserve">от открытия избирательных участков до подсчета голосов. Всего члены группы наблюдателей от МПА СНГ, участвовавшие в наблюдении на территории Республики Молдова, провели мониторинг голосования на </w:t>
      </w:r>
      <w:r>
        <w:rPr>
          <w:sz w:val="28"/>
          <w:szCs w:val="28"/>
        </w:rPr>
        <w:t xml:space="preserve">94 избирательных участках </w:t>
      </w:r>
      <w:r w:rsidRPr="0085292B">
        <w:rPr>
          <w:sz w:val="28"/>
          <w:szCs w:val="28"/>
        </w:rPr>
        <w:t xml:space="preserve">в городах </w:t>
      </w:r>
      <w:r w:rsidRPr="00FD07E5">
        <w:rPr>
          <w:sz w:val="28"/>
          <w:szCs w:val="28"/>
        </w:rPr>
        <w:t xml:space="preserve">Кишинев, </w:t>
      </w:r>
      <w:r w:rsidRPr="00FD07E5">
        <w:rPr>
          <w:sz w:val="28"/>
          <w:szCs w:val="28"/>
        </w:rPr>
        <w:lastRenderedPageBreak/>
        <w:t xml:space="preserve">Бельцы, а также в </w:t>
      </w:r>
      <w:proofErr w:type="spellStart"/>
      <w:r w:rsidRPr="00FD07E5">
        <w:rPr>
          <w:sz w:val="28"/>
          <w:szCs w:val="28"/>
        </w:rPr>
        <w:t>Новоаненском</w:t>
      </w:r>
      <w:proofErr w:type="spellEnd"/>
      <w:r w:rsidRPr="00FD07E5">
        <w:rPr>
          <w:sz w:val="28"/>
          <w:szCs w:val="28"/>
        </w:rPr>
        <w:t xml:space="preserve">, </w:t>
      </w:r>
      <w:proofErr w:type="spellStart"/>
      <w:r w:rsidRPr="00FD07E5">
        <w:rPr>
          <w:sz w:val="28"/>
          <w:szCs w:val="28"/>
        </w:rPr>
        <w:t>Оргеевском</w:t>
      </w:r>
      <w:proofErr w:type="spellEnd"/>
      <w:r w:rsidRPr="00FD07E5">
        <w:rPr>
          <w:sz w:val="28"/>
          <w:szCs w:val="28"/>
        </w:rPr>
        <w:t xml:space="preserve">, </w:t>
      </w:r>
      <w:proofErr w:type="spellStart"/>
      <w:r w:rsidRPr="00FD07E5">
        <w:rPr>
          <w:sz w:val="28"/>
          <w:szCs w:val="28"/>
        </w:rPr>
        <w:t>Сынжерейском</w:t>
      </w:r>
      <w:proofErr w:type="spellEnd"/>
      <w:r w:rsidRPr="00FD07E5">
        <w:rPr>
          <w:sz w:val="28"/>
          <w:szCs w:val="28"/>
        </w:rPr>
        <w:t xml:space="preserve">, </w:t>
      </w:r>
      <w:proofErr w:type="spellStart"/>
      <w:r w:rsidRPr="00FD07E5">
        <w:rPr>
          <w:sz w:val="28"/>
          <w:szCs w:val="28"/>
        </w:rPr>
        <w:t>Хынчештском</w:t>
      </w:r>
      <w:proofErr w:type="spellEnd"/>
      <w:r w:rsidRPr="00FD07E5">
        <w:rPr>
          <w:sz w:val="28"/>
          <w:szCs w:val="28"/>
        </w:rPr>
        <w:t xml:space="preserve">, </w:t>
      </w:r>
      <w:proofErr w:type="spellStart"/>
      <w:r w:rsidRPr="00FD07E5">
        <w:rPr>
          <w:sz w:val="28"/>
          <w:szCs w:val="28"/>
        </w:rPr>
        <w:t>Чимишлийско</w:t>
      </w:r>
      <w:r>
        <w:rPr>
          <w:sz w:val="28"/>
          <w:szCs w:val="28"/>
        </w:rPr>
        <w:t>м</w:t>
      </w:r>
      <w:proofErr w:type="spellEnd"/>
      <w:r w:rsidRPr="00FD07E5">
        <w:rPr>
          <w:sz w:val="28"/>
          <w:szCs w:val="28"/>
        </w:rPr>
        <w:t xml:space="preserve">, </w:t>
      </w:r>
      <w:proofErr w:type="spellStart"/>
      <w:r w:rsidRPr="00FD07E5">
        <w:rPr>
          <w:sz w:val="28"/>
          <w:szCs w:val="28"/>
        </w:rPr>
        <w:t>Яловенском</w:t>
      </w:r>
      <w:proofErr w:type="spellEnd"/>
      <w:r w:rsidRPr="00FD07E5">
        <w:rPr>
          <w:sz w:val="28"/>
          <w:szCs w:val="28"/>
        </w:rPr>
        <w:t xml:space="preserve"> районах и Автономном территориальном образовании </w:t>
      </w:r>
      <w:proofErr w:type="spellStart"/>
      <w:r w:rsidRPr="00FD07E5">
        <w:rPr>
          <w:sz w:val="28"/>
          <w:szCs w:val="28"/>
        </w:rPr>
        <w:t>Гагаузия</w:t>
      </w:r>
      <w:proofErr w:type="spellEnd"/>
      <w:r w:rsidRPr="00FD07E5">
        <w:rPr>
          <w:sz w:val="28"/>
          <w:szCs w:val="28"/>
        </w:rPr>
        <w:t>.</w:t>
      </w:r>
      <w:r w:rsidRPr="0085292B">
        <w:rPr>
          <w:color w:val="FF0000"/>
          <w:sz w:val="28"/>
          <w:szCs w:val="28"/>
        </w:rPr>
        <w:t xml:space="preserve"> </w:t>
      </w:r>
    </w:p>
    <w:p w:rsidR="006B2ECB" w:rsidRPr="003364B4" w:rsidRDefault="006B2ECB" w:rsidP="006B2ECB">
      <w:pPr>
        <w:ind w:firstLine="567"/>
        <w:jc w:val="both"/>
        <w:rPr>
          <w:sz w:val="28"/>
          <w:szCs w:val="28"/>
        </w:rPr>
      </w:pPr>
      <w:r w:rsidRPr="003364B4">
        <w:rPr>
          <w:sz w:val="28"/>
          <w:szCs w:val="28"/>
        </w:rPr>
        <w:t xml:space="preserve">В ходе мониторинга голосования в Кишиневе наблюдатели посетили </w:t>
      </w:r>
      <w:proofErr w:type="spellStart"/>
      <w:r w:rsidRPr="003364B4">
        <w:rPr>
          <w:sz w:val="28"/>
          <w:szCs w:val="28"/>
        </w:rPr>
        <w:t>окружн</w:t>
      </w:r>
      <w:proofErr w:type="spellEnd"/>
      <w:r>
        <w:rPr>
          <w:sz w:val="28"/>
          <w:szCs w:val="28"/>
          <w:lang w:val="ro-RO"/>
        </w:rPr>
        <w:t xml:space="preserve">ые </w:t>
      </w:r>
      <w:r w:rsidRPr="003364B4">
        <w:rPr>
          <w:sz w:val="28"/>
          <w:szCs w:val="28"/>
        </w:rPr>
        <w:t>избирательн</w:t>
      </w:r>
      <w:r>
        <w:rPr>
          <w:sz w:val="28"/>
          <w:szCs w:val="28"/>
        </w:rPr>
        <w:t>ые</w:t>
      </w:r>
      <w:r w:rsidRPr="003364B4">
        <w:rPr>
          <w:sz w:val="28"/>
          <w:szCs w:val="28"/>
        </w:rPr>
        <w:t xml:space="preserve"> совет</w:t>
      </w:r>
      <w:r>
        <w:rPr>
          <w:sz w:val="28"/>
          <w:szCs w:val="28"/>
        </w:rPr>
        <w:t>ы</w:t>
      </w:r>
      <w:r w:rsidRPr="003364B4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22, </w:t>
      </w:r>
      <w:r w:rsidRPr="003364B4">
        <w:rPr>
          <w:sz w:val="28"/>
          <w:szCs w:val="28"/>
        </w:rPr>
        <w:t>25,</w:t>
      </w:r>
      <w:r>
        <w:rPr>
          <w:sz w:val="28"/>
          <w:szCs w:val="28"/>
        </w:rPr>
        <w:t xml:space="preserve"> 38, 40,</w:t>
      </w:r>
      <w:r w:rsidRPr="003364B4">
        <w:rPr>
          <w:sz w:val="28"/>
          <w:szCs w:val="28"/>
        </w:rPr>
        <w:t xml:space="preserve"> где ознакомились с обобщенными данными о </w:t>
      </w:r>
      <w:r>
        <w:rPr>
          <w:sz w:val="28"/>
          <w:szCs w:val="28"/>
        </w:rPr>
        <w:t>процессе</w:t>
      </w:r>
      <w:r w:rsidRPr="003364B4">
        <w:rPr>
          <w:sz w:val="28"/>
          <w:szCs w:val="28"/>
        </w:rPr>
        <w:t xml:space="preserve"> голосования в округе</w:t>
      </w:r>
      <w:r>
        <w:rPr>
          <w:sz w:val="28"/>
          <w:szCs w:val="28"/>
        </w:rPr>
        <w:t xml:space="preserve"> на момент посещения.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Кроме того, наблюдатели от МПА СНГ приняли участие в мониторинге процесса голосования на шести зарубежных избирательных участках, образованных при дипломатических и консульских представительствах Республики Молдова в Баку, Минске, Москве и Санкт-Петербурге</w:t>
      </w:r>
      <w:r>
        <w:rPr>
          <w:sz w:val="28"/>
          <w:szCs w:val="28"/>
        </w:rPr>
        <w:t>.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голосования состоялась встреча руководителя Миссии наблюдателей от СНГ В. А. </w:t>
      </w:r>
      <w:proofErr w:type="spellStart"/>
      <w:r>
        <w:rPr>
          <w:sz w:val="28"/>
          <w:szCs w:val="28"/>
        </w:rPr>
        <w:t>Гуминского</w:t>
      </w:r>
      <w:proofErr w:type="spellEnd"/>
      <w:r>
        <w:rPr>
          <w:sz w:val="28"/>
          <w:szCs w:val="28"/>
        </w:rPr>
        <w:t xml:space="preserve">, координатора группы наблюдателей от МПА СНГ Б. А. Бекназарова и </w:t>
      </w:r>
      <w:proofErr w:type="spellStart"/>
      <w:r>
        <w:rPr>
          <w:sz w:val="28"/>
          <w:szCs w:val="28"/>
        </w:rPr>
        <w:t>врид</w:t>
      </w:r>
      <w:proofErr w:type="spellEnd"/>
      <w:r>
        <w:rPr>
          <w:sz w:val="28"/>
          <w:szCs w:val="28"/>
        </w:rPr>
        <w:t xml:space="preserve"> Генерального секретаря – руководителя Секретариата Совета МПА СНГ Д. А. </w:t>
      </w:r>
      <w:proofErr w:type="spellStart"/>
      <w:r>
        <w:rPr>
          <w:sz w:val="28"/>
          <w:szCs w:val="28"/>
        </w:rPr>
        <w:t>Кобицкого</w:t>
      </w:r>
      <w:proofErr w:type="spellEnd"/>
      <w:r>
        <w:rPr>
          <w:sz w:val="28"/>
          <w:szCs w:val="28"/>
        </w:rPr>
        <w:t xml:space="preserve"> с главой миссии наблюдателей БДИПЧ ОБСЕ М. </w:t>
      </w:r>
      <w:proofErr w:type="spellStart"/>
      <w:r>
        <w:rPr>
          <w:sz w:val="28"/>
          <w:szCs w:val="28"/>
        </w:rPr>
        <w:t>Эрши</w:t>
      </w:r>
      <w:proofErr w:type="spellEnd"/>
      <w:r>
        <w:rPr>
          <w:sz w:val="28"/>
          <w:szCs w:val="28"/>
        </w:rPr>
        <w:t xml:space="preserve">. В ходе встречи стороны обменялись информацией о работе своих наблюдательных миссий в процессе краткосрочного мониторинга. Координатор группы наблюдателей от МПА СНГ рассказал об итогах долгосрочного мониторинга, подчеркнув значение опыта наблюдения за выборами парламентариями из государств — участников СНГ для совершенствования национального избирательного законодательства. Кроме того, на встрече </w:t>
      </w:r>
      <w:proofErr w:type="gramStart"/>
      <w:r>
        <w:rPr>
          <w:sz w:val="28"/>
          <w:szCs w:val="28"/>
        </w:rPr>
        <w:t>был</w:t>
      </w:r>
      <w:proofErr w:type="gramEnd"/>
      <w:r>
        <w:rPr>
          <w:sz w:val="28"/>
          <w:szCs w:val="28"/>
        </w:rPr>
        <w:t xml:space="preserve"> затронут вопрос о продолжении контактов между МПА СНГ и БДИПЧ ОБСЕ, в том числе в целях совершенствования методики наблюдения за выборами в условиях усиливающегося влияния информационно-коммуникационных технологий на избирательный процесс. </w:t>
      </w:r>
    </w:p>
    <w:p w:rsidR="006B2ECB" w:rsidRPr="0085292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На большинстве посещенных наблюдателями избирательных участков в день выборов Парламент</w:t>
      </w:r>
      <w:r>
        <w:rPr>
          <w:sz w:val="28"/>
          <w:szCs w:val="28"/>
        </w:rPr>
        <w:t>а</w:t>
      </w:r>
      <w:r w:rsidRPr="0085292B">
        <w:rPr>
          <w:sz w:val="28"/>
          <w:szCs w:val="28"/>
        </w:rPr>
        <w:t xml:space="preserve"> Республики Молдова процесс голосования был организован на достаточно высоком уровне, в соответствии с требованиями </w:t>
      </w:r>
      <w:r>
        <w:rPr>
          <w:sz w:val="28"/>
          <w:szCs w:val="28"/>
        </w:rPr>
        <w:t>К</w:t>
      </w:r>
      <w:r w:rsidRPr="0085292B">
        <w:rPr>
          <w:sz w:val="28"/>
          <w:szCs w:val="28"/>
        </w:rPr>
        <w:t>одекса</w:t>
      </w:r>
      <w:r>
        <w:rPr>
          <w:sz w:val="28"/>
          <w:szCs w:val="28"/>
        </w:rPr>
        <w:t xml:space="preserve"> о выборах</w:t>
      </w:r>
      <w:r w:rsidRPr="0085292B">
        <w:rPr>
          <w:sz w:val="28"/>
          <w:szCs w:val="28"/>
        </w:rPr>
        <w:t>. Наблюдатели отмечают высокую активность избирателей в большей части посещенных регионов страны, а также значительное число национальных наблюдателей на участках для голосования, представлявших конкурентов на выборах.</w:t>
      </w:r>
      <w:r>
        <w:rPr>
          <w:sz w:val="28"/>
          <w:szCs w:val="28"/>
        </w:rPr>
        <w:t xml:space="preserve"> 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>Вместе с тем член</w:t>
      </w:r>
      <w:r>
        <w:rPr>
          <w:sz w:val="28"/>
          <w:szCs w:val="28"/>
        </w:rPr>
        <w:t>ами</w:t>
      </w:r>
      <w:r w:rsidRPr="0085292B">
        <w:rPr>
          <w:sz w:val="28"/>
          <w:szCs w:val="28"/>
        </w:rPr>
        <w:t xml:space="preserve"> группы наблюдателей от МПА СНГ </w:t>
      </w:r>
      <w:r>
        <w:rPr>
          <w:sz w:val="28"/>
          <w:szCs w:val="28"/>
        </w:rPr>
        <w:t>был зафиксирован</w:t>
      </w:r>
      <w:r w:rsidRPr="0085292B">
        <w:rPr>
          <w:sz w:val="28"/>
          <w:szCs w:val="28"/>
        </w:rPr>
        <w:t xml:space="preserve"> ряд </w:t>
      </w:r>
      <w:r>
        <w:rPr>
          <w:sz w:val="28"/>
          <w:szCs w:val="28"/>
        </w:rPr>
        <w:t xml:space="preserve">технических </w:t>
      </w:r>
      <w:r w:rsidRPr="0085292B">
        <w:rPr>
          <w:sz w:val="28"/>
          <w:szCs w:val="28"/>
        </w:rPr>
        <w:t xml:space="preserve">недостатков, выявленных в ходе наблюдения за </w:t>
      </w:r>
      <w:r>
        <w:rPr>
          <w:sz w:val="28"/>
          <w:szCs w:val="28"/>
        </w:rPr>
        <w:t>процессом</w:t>
      </w:r>
      <w:r w:rsidRPr="0085292B">
        <w:rPr>
          <w:sz w:val="28"/>
          <w:szCs w:val="28"/>
        </w:rPr>
        <w:t xml:space="preserve"> голосования. 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на подходе к ряду участков наблюдалась агитационная деятельность представителей отдельных конкурентов на выборах, включая раздачу агитационных листовок избирателям, члены группы пришли к выводу о целесообразности более четкого нормативного регламентирования агитации в день голосования. </w:t>
      </w:r>
    </w:p>
    <w:p w:rsidR="006B2ECB" w:rsidRDefault="006B2ECB" w:rsidP="006B2ECB">
      <w:pPr>
        <w:ind w:firstLine="567"/>
        <w:jc w:val="both"/>
        <w:rPr>
          <w:sz w:val="28"/>
          <w:szCs w:val="28"/>
        </w:rPr>
      </w:pPr>
      <w:r w:rsidRPr="0085292B">
        <w:rPr>
          <w:sz w:val="28"/>
          <w:szCs w:val="28"/>
        </w:rPr>
        <w:t xml:space="preserve">Наблюдатели считают, что отмеченные недостатки не повлияли на результаты голосования. </w:t>
      </w:r>
    </w:p>
    <w:p w:rsidR="006B2ECB" w:rsidRPr="00951097" w:rsidRDefault="006B2ECB" w:rsidP="006B2ECB">
      <w:pPr>
        <w:ind w:firstLine="567"/>
        <w:jc w:val="both"/>
        <w:rPr>
          <w:sz w:val="28"/>
          <w:szCs w:val="28"/>
        </w:rPr>
      </w:pP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lastRenderedPageBreak/>
        <w:t xml:space="preserve">По итогам работы наблюдатели от МПА СНГ пришли к выводу о том, что в целом подготовка к проведению выборов в Парламент осуществлялась в соответствии с избирательным законодательством Республики Молдова и международными электоральными стандартами, в предусмотренном объеме и в сроки, обозначенные Календарным планом. </w:t>
      </w: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 xml:space="preserve">Наблюдатели отмечают состязательный характер выборов, основанный на открытой конкуренции политических программ кандидатов. </w:t>
      </w: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 xml:space="preserve">Деятельность Центральной избирательной комиссии Республики Молдова и других органов по администрированию выборов носила профессиональный, организованный характер. </w:t>
      </w: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>Конкурентам на выборах по общенациональному округу и кандидатам по одномандатным округам были созданы равные условия для использования государственного финансирования и привлечения дополнительного финансиров</w:t>
      </w:r>
      <w:r>
        <w:rPr>
          <w:b/>
          <w:sz w:val="28"/>
          <w:szCs w:val="28"/>
        </w:rPr>
        <w:t xml:space="preserve">ания их избирательных кампаний. </w:t>
      </w: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редства массовой информации</w:t>
      </w:r>
      <w:r w:rsidRPr="0085292B">
        <w:rPr>
          <w:b/>
          <w:sz w:val="28"/>
          <w:szCs w:val="28"/>
        </w:rPr>
        <w:t xml:space="preserve"> Республики Молдова разносторонне освещали все </w:t>
      </w:r>
      <w:r>
        <w:rPr>
          <w:b/>
          <w:sz w:val="28"/>
          <w:szCs w:val="28"/>
        </w:rPr>
        <w:t>аспекты</w:t>
      </w:r>
      <w:r w:rsidRPr="0085292B">
        <w:rPr>
          <w:b/>
          <w:sz w:val="28"/>
          <w:szCs w:val="28"/>
        </w:rPr>
        <w:t xml:space="preserve"> избирательной кампании, им был обеспечен свободный доступ к информации</w:t>
      </w:r>
      <w:r>
        <w:rPr>
          <w:b/>
          <w:sz w:val="28"/>
          <w:szCs w:val="28"/>
        </w:rPr>
        <w:t xml:space="preserve"> об</w:t>
      </w:r>
      <w:r w:rsidRPr="0085292B">
        <w:rPr>
          <w:b/>
          <w:sz w:val="28"/>
          <w:szCs w:val="28"/>
        </w:rPr>
        <w:t xml:space="preserve"> администрировании выборов.</w:t>
      </w:r>
      <w:r>
        <w:rPr>
          <w:b/>
          <w:sz w:val="28"/>
          <w:szCs w:val="28"/>
        </w:rPr>
        <w:t xml:space="preserve"> </w:t>
      </w:r>
    </w:p>
    <w:p w:rsidR="006B2ECB" w:rsidRPr="0085292B" w:rsidRDefault="006B2ECB" w:rsidP="006B2ECB">
      <w:pPr>
        <w:ind w:firstLine="567"/>
        <w:jc w:val="both"/>
        <w:rPr>
          <w:b/>
          <w:sz w:val="28"/>
          <w:szCs w:val="28"/>
        </w:rPr>
      </w:pPr>
      <w:r w:rsidRPr="0085292B">
        <w:rPr>
          <w:b/>
          <w:sz w:val="28"/>
          <w:szCs w:val="28"/>
        </w:rPr>
        <w:t>При подготовке к выборам Парламента Республики Молдова 24 февраля 2019 года и в день голосования в целом были обеспечены порядок функционирования институтов и учреждений, ответственных за предвыборную подготовку, эффективность взаимодействия всех участников избирательного процесса, свобода средств массовой информации, необходимы</w:t>
      </w:r>
      <w:r>
        <w:rPr>
          <w:b/>
          <w:sz w:val="28"/>
          <w:szCs w:val="28"/>
        </w:rPr>
        <w:t>е</w:t>
      </w:r>
      <w:r w:rsidRPr="0085292B">
        <w:rPr>
          <w:b/>
          <w:sz w:val="28"/>
          <w:szCs w:val="28"/>
        </w:rPr>
        <w:t xml:space="preserve"> услови</w:t>
      </w:r>
      <w:r>
        <w:rPr>
          <w:b/>
          <w:sz w:val="28"/>
          <w:szCs w:val="28"/>
        </w:rPr>
        <w:t>я</w:t>
      </w:r>
      <w:r w:rsidRPr="0085292B">
        <w:rPr>
          <w:b/>
          <w:sz w:val="28"/>
          <w:szCs w:val="28"/>
        </w:rPr>
        <w:t xml:space="preserve"> для деятельности национальных и международных наблюдателей.</w:t>
      </w:r>
      <w:r>
        <w:rPr>
          <w:b/>
          <w:sz w:val="28"/>
          <w:szCs w:val="28"/>
        </w:rPr>
        <w:t xml:space="preserve"> </w:t>
      </w:r>
    </w:p>
    <w:p w:rsidR="006B2ECB" w:rsidRPr="00313989" w:rsidRDefault="006B2ECB" w:rsidP="006B2ECB">
      <w:pPr>
        <w:ind w:firstLine="567"/>
        <w:jc w:val="both"/>
        <w:rPr>
          <w:b/>
          <w:sz w:val="28"/>
          <w:szCs w:val="28"/>
        </w:rPr>
      </w:pPr>
      <w:bookmarkStart w:id="0" w:name="_GoBack"/>
      <w:bookmarkEnd w:id="0"/>
    </w:p>
    <w:p w:rsidR="006B2ECB" w:rsidRPr="00313989" w:rsidRDefault="006B2ECB" w:rsidP="006B2ECB">
      <w:pPr>
        <w:ind w:firstLine="567"/>
        <w:jc w:val="both"/>
        <w:rPr>
          <w:b/>
          <w:sz w:val="28"/>
          <w:szCs w:val="28"/>
        </w:rPr>
      </w:pPr>
    </w:p>
    <w:p w:rsidR="006B2ECB" w:rsidRPr="00D82DD0" w:rsidRDefault="006B2ECB" w:rsidP="005B0BBE">
      <w:pPr>
        <w:tabs>
          <w:tab w:val="left" w:pos="4781"/>
        </w:tabs>
        <w:ind w:left="284"/>
        <w:rPr>
          <w:bCs/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>Б. А. Бекназаров</w:t>
      </w:r>
      <w:r w:rsidRPr="00D82DD0">
        <w:rPr>
          <w:bCs/>
          <w:color w:val="000000"/>
          <w:sz w:val="28"/>
          <w:szCs w:val="28"/>
        </w:rPr>
        <w:tab/>
      </w:r>
      <w:r w:rsidRPr="00D82DD0">
        <w:rPr>
          <w:color w:val="000000"/>
          <w:sz w:val="28"/>
          <w:szCs w:val="28"/>
        </w:rPr>
        <w:t xml:space="preserve">Ю. Н. </w:t>
      </w:r>
      <w:proofErr w:type="spellStart"/>
      <w:r w:rsidRPr="00D82DD0">
        <w:rPr>
          <w:color w:val="000000"/>
          <w:sz w:val="28"/>
          <w:szCs w:val="28"/>
        </w:rPr>
        <w:t>Мищеряков</w:t>
      </w:r>
      <w:proofErr w:type="spellEnd"/>
    </w:p>
    <w:p w:rsidR="006B2ECB" w:rsidRPr="00D82DD0" w:rsidRDefault="006B2ECB" w:rsidP="005B0BBE">
      <w:pPr>
        <w:tabs>
          <w:tab w:val="left" w:pos="4781"/>
        </w:tabs>
        <w:ind w:left="284"/>
        <w:rPr>
          <w:color w:val="000000"/>
          <w:sz w:val="28"/>
          <w:szCs w:val="28"/>
        </w:rPr>
      </w:pPr>
      <w:r w:rsidRPr="00D82DD0">
        <w:rPr>
          <w:rFonts w:eastAsia="SimSun"/>
          <w:color w:val="000000"/>
          <w:sz w:val="28"/>
          <w:szCs w:val="28"/>
          <w:lang w:eastAsia="zh-CN"/>
        </w:rPr>
        <w:t>С. К. Гаджиев</w:t>
      </w:r>
      <w:r w:rsidRPr="00D82DD0">
        <w:rPr>
          <w:rFonts w:eastAsia="SimSun"/>
          <w:color w:val="000000"/>
          <w:sz w:val="28"/>
          <w:szCs w:val="28"/>
          <w:lang w:eastAsia="zh-CN"/>
        </w:rPr>
        <w:tab/>
      </w:r>
      <w:r w:rsidRPr="00D82DD0">
        <w:rPr>
          <w:color w:val="000000"/>
          <w:sz w:val="28"/>
          <w:szCs w:val="28"/>
        </w:rPr>
        <w:t xml:space="preserve">З. М. </w:t>
      </w:r>
      <w:proofErr w:type="spellStart"/>
      <w:r w:rsidRPr="00D82DD0">
        <w:rPr>
          <w:color w:val="000000"/>
          <w:sz w:val="28"/>
          <w:szCs w:val="28"/>
        </w:rPr>
        <w:t>Исмоилзода</w:t>
      </w:r>
      <w:proofErr w:type="spellEnd"/>
    </w:p>
    <w:p w:rsidR="006B2ECB" w:rsidRPr="00D82DD0" w:rsidRDefault="006B2ECB" w:rsidP="005B0BBE">
      <w:pPr>
        <w:tabs>
          <w:tab w:val="left" w:pos="4781"/>
        </w:tabs>
        <w:ind w:left="284"/>
        <w:rPr>
          <w:bCs/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 xml:space="preserve">В. М. Овакимян </w:t>
      </w:r>
      <w:r w:rsidRPr="00D82DD0">
        <w:rPr>
          <w:bCs/>
          <w:color w:val="000000"/>
          <w:sz w:val="28"/>
          <w:szCs w:val="28"/>
        </w:rPr>
        <w:tab/>
      </w:r>
      <w:r w:rsidRPr="00D82DD0">
        <w:rPr>
          <w:color w:val="000000"/>
          <w:sz w:val="28"/>
          <w:szCs w:val="28"/>
        </w:rPr>
        <w:t>Д. А. Кобицкий</w:t>
      </w:r>
    </w:p>
    <w:p w:rsidR="006B2ECB" w:rsidRPr="00D82DD0" w:rsidRDefault="006B2ECB" w:rsidP="005B0BBE">
      <w:pPr>
        <w:tabs>
          <w:tab w:val="left" w:pos="4781"/>
        </w:tabs>
        <w:ind w:left="284"/>
        <w:rPr>
          <w:bCs/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 xml:space="preserve">А. Г. </w:t>
      </w:r>
      <w:proofErr w:type="spellStart"/>
      <w:r w:rsidRPr="00D82DD0">
        <w:rPr>
          <w:color w:val="000000"/>
          <w:sz w:val="28"/>
          <w:szCs w:val="28"/>
        </w:rPr>
        <w:t>Давоян</w:t>
      </w:r>
      <w:proofErr w:type="spellEnd"/>
      <w:r w:rsidRPr="00D82DD0">
        <w:rPr>
          <w:color w:val="000000"/>
          <w:sz w:val="28"/>
          <w:szCs w:val="28"/>
        </w:rPr>
        <w:t xml:space="preserve"> </w:t>
      </w:r>
      <w:r w:rsidRPr="00D82DD0">
        <w:rPr>
          <w:rFonts w:eastAsia="SimSun"/>
          <w:color w:val="000000"/>
          <w:sz w:val="28"/>
          <w:szCs w:val="28"/>
          <w:lang w:eastAsia="zh-CN"/>
        </w:rPr>
        <w:tab/>
      </w:r>
      <w:r w:rsidRPr="00D82DD0">
        <w:rPr>
          <w:bCs/>
          <w:color w:val="000000"/>
          <w:sz w:val="28"/>
          <w:szCs w:val="28"/>
        </w:rPr>
        <w:t>В. Г. Когут</w:t>
      </w:r>
    </w:p>
    <w:p w:rsidR="006B2ECB" w:rsidRPr="00D82DD0" w:rsidRDefault="006B2ECB" w:rsidP="005B0BBE">
      <w:pPr>
        <w:tabs>
          <w:tab w:val="left" w:pos="4781"/>
        </w:tabs>
        <w:ind w:left="284"/>
        <w:rPr>
          <w:bCs/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 xml:space="preserve">В. В. </w:t>
      </w:r>
      <w:proofErr w:type="spellStart"/>
      <w:r w:rsidRPr="00D82DD0">
        <w:rPr>
          <w:color w:val="000000"/>
          <w:sz w:val="28"/>
          <w:szCs w:val="28"/>
        </w:rPr>
        <w:t>Ражанец</w:t>
      </w:r>
      <w:proofErr w:type="spellEnd"/>
      <w:r w:rsidRPr="00D82DD0">
        <w:rPr>
          <w:color w:val="000000"/>
          <w:sz w:val="28"/>
          <w:szCs w:val="28"/>
        </w:rPr>
        <w:t xml:space="preserve"> </w:t>
      </w:r>
      <w:r w:rsidRPr="00D82DD0">
        <w:rPr>
          <w:color w:val="000000"/>
          <w:sz w:val="28"/>
          <w:szCs w:val="28"/>
        </w:rPr>
        <w:tab/>
        <w:t>И. В. Соколова</w:t>
      </w:r>
    </w:p>
    <w:p w:rsidR="006B2ECB" w:rsidRPr="00D82DD0" w:rsidRDefault="006B2ECB" w:rsidP="005B0BBE">
      <w:pPr>
        <w:tabs>
          <w:tab w:val="left" w:pos="4781"/>
        </w:tabs>
        <w:ind w:left="284"/>
        <w:rPr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 xml:space="preserve">М. Э. </w:t>
      </w:r>
      <w:proofErr w:type="spellStart"/>
      <w:r w:rsidRPr="00D82DD0">
        <w:rPr>
          <w:color w:val="000000"/>
          <w:sz w:val="28"/>
          <w:szCs w:val="28"/>
        </w:rPr>
        <w:t>Сабиров</w:t>
      </w:r>
      <w:proofErr w:type="spellEnd"/>
      <w:r w:rsidRPr="00D82DD0">
        <w:rPr>
          <w:color w:val="000000"/>
          <w:sz w:val="28"/>
          <w:szCs w:val="28"/>
        </w:rPr>
        <w:tab/>
        <w:t>И. Х. Рахимов</w:t>
      </w:r>
    </w:p>
    <w:p w:rsidR="006B2ECB" w:rsidRPr="00D82DD0" w:rsidRDefault="006B2ECB" w:rsidP="005B0BBE">
      <w:pPr>
        <w:tabs>
          <w:tab w:val="left" w:pos="4781"/>
        </w:tabs>
        <w:ind w:left="284"/>
        <w:rPr>
          <w:bCs/>
          <w:color w:val="000000"/>
          <w:sz w:val="28"/>
          <w:szCs w:val="28"/>
        </w:rPr>
      </w:pPr>
      <w:r w:rsidRPr="00D82DD0">
        <w:rPr>
          <w:color w:val="000000"/>
          <w:sz w:val="28"/>
          <w:szCs w:val="28"/>
        </w:rPr>
        <w:t xml:space="preserve">Б. С. </w:t>
      </w:r>
      <w:proofErr w:type="spellStart"/>
      <w:r w:rsidRPr="00D82DD0">
        <w:rPr>
          <w:color w:val="000000"/>
          <w:sz w:val="28"/>
          <w:szCs w:val="28"/>
        </w:rPr>
        <w:t>Турусбеков</w:t>
      </w:r>
      <w:proofErr w:type="spellEnd"/>
      <w:r w:rsidRPr="00D82DD0">
        <w:rPr>
          <w:bCs/>
          <w:color w:val="000000"/>
          <w:sz w:val="28"/>
          <w:szCs w:val="28"/>
          <w:lang w:eastAsia="en-US"/>
        </w:rPr>
        <w:tab/>
      </w:r>
      <w:r w:rsidRPr="00D82DD0">
        <w:rPr>
          <w:bCs/>
          <w:color w:val="000000"/>
          <w:sz w:val="28"/>
          <w:szCs w:val="28"/>
        </w:rPr>
        <w:t>Д. Г. Гладей</w:t>
      </w:r>
    </w:p>
    <w:p w:rsidR="006B2ECB" w:rsidRPr="00D82DD0" w:rsidRDefault="006B2ECB" w:rsidP="005B0BBE">
      <w:pPr>
        <w:tabs>
          <w:tab w:val="left" w:pos="4781"/>
        </w:tabs>
        <w:ind w:left="284"/>
        <w:rPr>
          <w:color w:val="000000"/>
          <w:sz w:val="28"/>
          <w:szCs w:val="28"/>
        </w:rPr>
      </w:pPr>
      <w:r w:rsidRPr="00D82DD0">
        <w:rPr>
          <w:bCs/>
          <w:color w:val="000000"/>
          <w:sz w:val="28"/>
          <w:szCs w:val="28"/>
        </w:rPr>
        <w:t>В. Н. Павленко</w:t>
      </w:r>
      <w:r w:rsidRPr="00D82DD0">
        <w:rPr>
          <w:color w:val="000000"/>
          <w:sz w:val="28"/>
          <w:szCs w:val="28"/>
        </w:rPr>
        <w:tab/>
      </w:r>
    </w:p>
    <w:p w:rsidR="006B2ECB" w:rsidRDefault="006B2ECB" w:rsidP="005B0BBE">
      <w:pPr>
        <w:ind w:left="284"/>
        <w:jc w:val="both"/>
        <w:rPr>
          <w:b/>
          <w:sz w:val="28"/>
          <w:szCs w:val="28"/>
        </w:rPr>
      </w:pPr>
    </w:p>
    <w:p w:rsidR="006B2ECB" w:rsidRDefault="006B2ECB" w:rsidP="005B0BBE">
      <w:pPr>
        <w:ind w:left="284"/>
        <w:jc w:val="both"/>
        <w:rPr>
          <w:b/>
          <w:sz w:val="28"/>
          <w:szCs w:val="28"/>
        </w:rPr>
      </w:pPr>
    </w:p>
    <w:p w:rsidR="006B2ECB" w:rsidRPr="0085292B" w:rsidRDefault="006B2ECB" w:rsidP="005B0BBE">
      <w:pPr>
        <w:ind w:left="284"/>
        <w:jc w:val="both"/>
        <w:rPr>
          <w:b/>
          <w:sz w:val="28"/>
          <w:szCs w:val="28"/>
        </w:rPr>
      </w:pPr>
      <w:r w:rsidRPr="00C7137E">
        <w:rPr>
          <w:bCs/>
          <w:sz w:val="28"/>
          <w:szCs w:val="28"/>
        </w:rPr>
        <w:t>Кишинев, 24 февраля 2019 года</w:t>
      </w:r>
    </w:p>
    <w:p w:rsidR="00BB6BD3" w:rsidRDefault="005B0BBE" w:rsidP="005B0BBE">
      <w:pPr>
        <w:ind w:left="284"/>
      </w:pPr>
    </w:p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CB"/>
    <w:rsid w:val="003D3586"/>
    <w:rsid w:val="005B0BBE"/>
    <w:rsid w:val="006B2ECB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2E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2E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2</cp:revision>
  <dcterms:created xsi:type="dcterms:W3CDTF">2021-05-24T06:23:00Z</dcterms:created>
  <dcterms:modified xsi:type="dcterms:W3CDTF">2021-05-24T06:24:00Z</dcterms:modified>
</cp:coreProperties>
</file>