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DA5" w:rsidRPr="00832145" w:rsidRDefault="00165DA5" w:rsidP="00165DA5">
      <w:pPr>
        <w:keepNext/>
        <w:keepLines/>
        <w:spacing w:after="120"/>
        <w:ind w:firstLine="357"/>
        <w:jc w:val="center"/>
        <w:outlineLvl w:val="0"/>
        <w:rPr>
          <w:b/>
          <w:bCs/>
          <w:spacing w:val="50"/>
          <w:sz w:val="28"/>
          <w:szCs w:val="28"/>
        </w:rPr>
      </w:pPr>
      <w:r w:rsidRPr="00832145">
        <w:rPr>
          <w:b/>
          <w:bCs/>
          <w:spacing w:val="50"/>
          <w:sz w:val="28"/>
          <w:szCs w:val="28"/>
        </w:rPr>
        <w:t>ЗАКЛЮЧЕНИЕ</w:t>
      </w:r>
    </w:p>
    <w:p w:rsidR="00165DA5" w:rsidRDefault="00165DA5" w:rsidP="00165DA5">
      <w:pPr>
        <w:keepNext/>
        <w:keepLines/>
        <w:spacing w:after="120"/>
        <w:ind w:firstLine="357"/>
        <w:jc w:val="center"/>
        <w:outlineLvl w:val="0"/>
        <w:rPr>
          <w:b/>
          <w:bCs/>
          <w:sz w:val="28"/>
          <w:szCs w:val="28"/>
          <w:shd w:val="clear" w:color="auto" w:fill="FFFFFF"/>
        </w:rPr>
      </w:pPr>
      <w:r w:rsidRPr="00832145">
        <w:rPr>
          <w:b/>
          <w:bCs/>
          <w:sz w:val="28"/>
          <w:szCs w:val="28"/>
          <w:shd w:val="clear" w:color="auto" w:fill="FFFFFF"/>
        </w:rPr>
        <w:t xml:space="preserve">группы наблюдателей от Межпарламентской Ассамблеи </w:t>
      </w:r>
    </w:p>
    <w:p w:rsidR="00165DA5" w:rsidRDefault="00165DA5" w:rsidP="00165DA5">
      <w:pPr>
        <w:keepNext/>
        <w:keepLines/>
        <w:spacing w:after="120"/>
        <w:ind w:firstLine="357"/>
        <w:jc w:val="center"/>
        <w:outlineLvl w:val="0"/>
        <w:rPr>
          <w:b/>
          <w:bCs/>
          <w:sz w:val="28"/>
          <w:szCs w:val="28"/>
          <w:shd w:val="clear" w:color="auto" w:fill="FFFFFF"/>
        </w:rPr>
      </w:pPr>
      <w:r w:rsidRPr="00832145">
        <w:rPr>
          <w:b/>
          <w:bCs/>
          <w:sz w:val="28"/>
          <w:szCs w:val="28"/>
          <w:shd w:val="clear" w:color="auto" w:fill="FFFFFF"/>
        </w:rPr>
        <w:t xml:space="preserve">государств — участников Содружества Независимых Государств </w:t>
      </w:r>
    </w:p>
    <w:p w:rsidR="00165DA5" w:rsidRDefault="00165DA5" w:rsidP="00165DA5">
      <w:pPr>
        <w:keepNext/>
        <w:keepLines/>
        <w:spacing w:after="120"/>
        <w:ind w:firstLine="357"/>
        <w:jc w:val="center"/>
        <w:outlineLvl w:val="0"/>
        <w:rPr>
          <w:b/>
          <w:bCs/>
          <w:sz w:val="28"/>
          <w:szCs w:val="28"/>
          <w:shd w:val="clear" w:color="auto" w:fill="FFFFFF"/>
        </w:rPr>
      </w:pPr>
      <w:r w:rsidRPr="00832145">
        <w:rPr>
          <w:b/>
          <w:bCs/>
          <w:sz w:val="28"/>
          <w:szCs w:val="28"/>
          <w:shd w:val="clear" w:color="auto" w:fill="FFFFFF"/>
        </w:rPr>
        <w:t xml:space="preserve">на выборах в Палату представителей Национального </w:t>
      </w:r>
      <w:r>
        <w:rPr>
          <w:b/>
          <w:bCs/>
          <w:sz w:val="28"/>
          <w:szCs w:val="28"/>
          <w:shd w:val="clear" w:color="auto" w:fill="FFFFFF"/>
        </w:rPr>
        <w:t>с</w:t>
      </w:r>
      <w:r w:rsidRPr="00832145">
        <w:rPr>
          <w:b/>
          <w:bCs/>
          <w:sz w:val="28"/>
          <w:szCs w:val="28"/>
          <w:shd w:val="clear" w:color="auto" w:fill="FFFFFF"/>
        </w:rPr>
        <w:t xml:space="preserve">обрания </w:t>
      </w:r>
    </w:p>
    <w:p w:rsidR="00165DA5" w:rsidRDefault="00165DA5" w:rsidP="00165DA5">
      <w:pPr>
        <w:keepNext/>
        <w:keepLines/>
        <w:spacing w:after="120"/>
        <w:ind w:firstLine="357"/>
        <w:jc w:val="center"/>
        <w:outlineLvl w:val="0"/>
        <w:rPr>
          <w:b/>
          <w:bCs/>
          <w:sz w:val="28"/>
          <w:szCs w:val="28"/>
          <w:shd w:val="clear" w:color="auto" w:fill="FFFFFF"/>
        </w:rPr>
      </w:pPr>
      <w:r w:rsidRPr="00832145">
        <w:rPr>
          <w:b/>
          <w:bCs/>
          <w:sz w:val="28"/>
          <w:szCs w:val="28"/>
          <w:shd w:val="clear" w:color="auto" w:fill="FFFFFF"/>
        </w:rPr>
        <w:t xml:space="preserve">Республики Беларусь седьмого созыва </w:t>
      </w:r>
      <w:bookmarkStart w:id="0" w:name="bookmark1"/>
    </w:p>
    <w:p w:rsidR="00165DA5" w:rsidRPr="00832145" w:rsidRDefault="00165DA5" w:rsidP="00165DA5">
      <w:pPr>
        <w:keepNext/>
        <w:keepLines/>
        <w:spacing w:after="120"/>
        <w:ind w:firstLine="357"/>
        <w:jc w:val="center"/>
        <w:outlineLvl w:val="0"/>
        <w:rPr>
          <w:b/>
          <w:bCs/>
          <w:sz w:val="28"/>
          <w:szCs w:val="28"/>
        </w:rPr>
      </w:pPr>
      <w:r w:rsidRPr="00832145">
        <w:rPr>
          <w:b/>
          <w:bCs/>
          <w:sz w:val="28"/>
          <w:szCs w:val="28"/>
        </w:rPr>
        <w:t>17 ноября 2019 года</w:t>
      </w:r>
      <w:bookmarkEnd w:id="0"/>
    </w:p>
    <w:p w:rsidR="00165DA5" w:rsidRPr="00832145" w:rsidRDefault="00165DA5" w:rsidP="00165DA5">
      <w:pPr>
        <w:keepNext/>
        <w:keepLines/>
        <w:spacing w:after="120"/>
        <w:ind w:firstLine="357"/>
        <w:jc w:val="both"/>
        <w:outlineLvl w:val="0"/>
        <w:rPr>
          <w:b/>
          <w:bCs/>
          <w:sz w:val="28"/>
          <w:szCs w:val="28"/>
        </w:rPr>
      </w:pP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5 августа 2019 года Президент</w:t>
      </w:r>
      <w:r>
        <w:rPr>
          <w:sz w:val="28"/>
          <w:szCs w:val="28"/>
        </w:rPr>
        <w:t xml:space="preserve"> Республики Беларусь А. Г. Лукашенко</w:t>
      </w:r>
      <w:r w:rsidRPr="00067D2F">
        <w:rPr>
          <w:sz w:val="28"/>
          <w:szCs w:val="28"/>
        </w:rPr>
        <w:t xml:space="preserve"> </w:t>
      </w:r>
      <w:r w:rsidRPr="00832145">
        <w:rPr>
          <w:sz w:val="28"/>
          <w:szCs w:val="28"/>
        </w:rPr>
        <w:t>подписал Указ №</w:t>
      </w:r>
      <w:r w:rsidRPr="00832145">
        <w:rPr>
          <w:sz w:val="28"/>
          <w:szCs w:val="28"/>
          <w:lang w:val="en-US"/>
        </w:rPr>
        <w:t> </w:t>
      </w:r>
      <w:r w:rsidRPr="00832145">
        <w:rPr>
          <w:sz w:val="28"/>
          <w:szCs w:val="28"/>
        </w:rPr>
        <w:t>294 о проведении 17 ноября 2019 года выборов в Палату представителей Национального собрания Республики Беларусь седьмого созыва.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8 августа 2019 года в адрес Межпарламентской Ассамблеи </w:t>
      </w:r>
      <w:r>
        <w:rPr>
          <w:sz w:val="28"/>
          <w:szCs w:val="28"/>
        </w:rPr>
        <w:br/>
      </w:r>
      <w:r w:rsidRPr="00832145">
        <w:rPr>
          <w:sz w:val="28"/>
          <w:szCs w:val="28"/>
        </w:rPr>
        <w:t xml:space="preserve">государств — участников СНГ было направлено приглашение от Председателя Палаты представителей Национального собрания Республики Беларусь В. П. Андрейченко </w:t>
      </w:r>
      <w:proofErr w:type="gramStart"/>
      <w:r w:rsidRPr="00832145">
        <w:rPr>
          <w:sz w:val="28"/>
          <w:szCs w:val="28"/>
        </w:rPr>
        <w:t>принять</w:t>
      </w:r>
      <w:proofErr w:type="gramEnd"/>
      <w:r w:rsidRPr="00832145">
        <w:rPr>
          <w:sz w:val="28"/>
          <w:szCs w:val="28"/>
        </w:rPr>
        <w:t xml:space="preserve"> участие в наблюдении за выборами в Палату представителей Национального собрания Республики Беларусь седьмого созыва.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Для проведения мониторинга была сформирована группа международных наблюдателей от МПА </w:t>
      </w:r>
      <w:r>
        <w:rPr>
          <w:sz w:val="28"/>
          <w:szCs w:val="28"/>
        </w:rPr>
        <w:t xml:space="preserve">СНГ </w:t>
      </w:r>
      <w:r w:rsidRPr="00832145">
        <w:rPr>
          <w:sz w:val="28"/>
          <w:szCs w:val="28"/>
        </w:rPr>
        <w:t xml:space="preserve">общей численностью </w:t>
      </w:r>
      <w:r w:rsidRPr="008D4942">
        <w:rPr>
          <w:sz w:val="28"/>
          <w:szCs w:val="28"/>
        </w:rPr>
        <w:t>46 человек.</w:t>
      </w:r>
      <w:r w:rsidRPr="00832145">
        <w:rPr>
          <w:sz w:val="28"/>
          <w:szCs w:val="28"/>
        </w:rPr>
        <w:t xml:space="preserve"> В состав группы вошли депутаты и представители высших законодательных органов власти девяти государств — участников МПА СНГ: Азербайджанской Республики, Республики Армения, Республик</w:t>
      </w:r>
      <w:r>
        <w:rPr>
          <w:sz w:val="28"/>
          <w:szCs w:val="28"/>
        </w:rPr>
        <w:t>и</w:t>
      </w:r>
      <w:r w:rsidRPr="00832145">
        <w:rPr>
          <w:sz w:val="28"/>
          <w:szCs w:val="28"/>
        </w:rPr>
        <w:t xml:space="preserve"> Беларусь, Республики Казахстан, Кыргызской Республики, Республики Молдова, Российской Федерации, Республики Таджикистан и Республики Узбекистан, а также сотрудники Секретариата Совета МПА СН</w:t>
      </w:r>
      <w:r>
        <w:rPr>
          <w:sz w:val="28"/>
          <w:szCs w:val="28"/>
        </w:rPr>
        <w:t xml:space="preserve">Г. </w:t>
      </w:r>
      <w:r w:rsidRPr="00832145">
        <w:rPr>
          <w:sz w:val="28"/>
          <w:szCs w:val="28"/>
        </w:rPr>
        <w:t>В соответствии с распоряжением Председателя Совета МПА СНГ, Председателя Совета Федерации Федерального Собрания Росси</w:t>
      </w:r>
      <w:r>
        <w:rPr>
          <w:sz w:val="28"/>
          <w:szCs w:val="28"/>
        </w:rPr>
        <w:t>йской Федерации В. И. Матвиенко</w:t>
      </w:r>
      <w:r w:rsidRPr="00832145">
        <w:rPr>
          <w:sz w:val="28"/>
          <w:szCs w:val="28"/>
        </w:rPr>
        <w:t xml:space="preserve"> координатором группы наблюдателей на выборах в Палату представителей Национального собрания Республики Беларусь седьмого созыва назначен первый заместитель Председателя </w:t>
      </w:r>
      <w:proofErr w:type="spellStart"/>
      <w:r w:rsidRPr="00832145">
        <w:rPr>
          <w:sz w:val="28"/>
          <w:szCs w:val="28"/>
        </w:rPr>
        <w:t>Маджлиси</w:t>
      </w:r>
      <w:proofErr w:type="spellEnd"/>
      <w:r w:rsidRPr="00832145">
        <w:rPr>
          <w:sz w:val="28"/>
          <w:szCs w:val="28"/>
        </w:rPr>
        <w:t xml:space="preserve"> </w:t>
      </w:r>
      <w:proofErr w:type="spellStart"/>
      <w:r w:rsidRPr="00832145">
        <w:rPr>
          <w:sz w:val="28"/>
          <w:szCs w:val="28"/>
        </w:rPr>
        <w:t>намояндагон</w:t>
      </w:r>
      <w:proofErr w:type="spellEnd"/>
      <w:r w:rsidRPr="00832145">
        <w:rPr>
          <w:sz w:val="28"/>
          <w:szCs w:val="28"/>
        </w:rPr>
        <w:t xml:space="preserve"> </w:t>
      </w:r>
      <w:proofErr w:type="spellStart"/>
      <w:r w:rsidRPr="00832145">
        <w:rPr>
          <w:sz w:val="28"/>
          <w:szCs w:val="28"/>
        </w:rPr>
        <w:t>Маджлиси</w:t>
      </w:r>
      <w:proofErr w:type="spellEnd"/>
      <w:r w:rsidRPr="00832145">
        <w:rPr>
          <w:sz w:val="28"/>
          <w:szCs w:val="28"/>
        </w:rPr>
        <w:t xml:space="preserve"> Оли Республики Таджикистан </w:t>
      </w:r>
      <w:r>
        <w:rPr>
          <w:sz w:val="28"/>
          <w:szCs w:val="28"/>
        </w:rPr>
        <w:br/>
      </w:r>
      <w:r w:rsidRPr="00832145">
        <w:rPr>
          <w:sz w:val="28"/>
          <w:szCs w:val="28"/>
        </w:rPr>
        <w:t xml:space="preserve">А. А. </w:t>
      </w:r>
      <w:proofErr w:type="spellStart"/>
      <w:r w:rsidRPr="00832145">
        <w:rPr>
          <w:sz w:val="28"/>
          <w:szCs w:val="28"/>
        </w:rPr>
        <w:t>Азизи</w:t>
      </w:r>
      <w:proofErr w:type="spellEnd"/>
      <w:r w:rsidRPr="00832145">
        <w:rPr>
          <w:sz w:val="28"/>
          <w:szCs w:val="28"/>
        </w:rPr>
        <w:t>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своей деятельности международные наблюдатели от МПА СНГ руководствовали</w:t>
      </w:r>
      <w:r w:rsidRPr="00832145">
        <w:rPr>
          <w:sz w:val="28"/>
          <w:szCs w:val="28"/>
        </w:rPr>
        <w:t>сь принятыми в рамках С</w:t>
      </w:r>
      <w:r>
        <w:rPr>
          <w:sz w:val="28"/>
          <w:szCs w:val="28"/>
        </w:rPr>
        <w:t xml:space="preserve">одружества </w:t>
      </w:r>
      <w:r w:rsidRPr="00832145">
        <w:rPr>
          <w:sz w:val="28"/>
          <w:szCs w:val="28"/>
        </w:rPr>
        <w:t>Н</w:t>
      </w:r>
      <w:r>
        <w:rPr>
          <w:sz w:val="28"/>
          <w:szCs w:val="28"/>
        </w:rPr>
        <w:t xml:space="preserve">езависимых </w:t>
      </w:r>
      <w:r w:rsidRPr="00832145">
        <w:rPr>
          <w:sz w:val="28"/>
          <w:szCs w:val="28"/>
        </w:rPr>
        <w:t>Г</w:t>
      </w:r>
      <w:r>
        <w:rPr>
          <w:sz w:val="28"/>
          <w:szCs w:val="28"/>
        </w:rPr>
        <w:t>осударств</w:t>
      </w:r>
      <w:r w:rsidRPr="00832145">
        <w:rPr>
          <w:sz w:val="28"/>
          <w:szCs w:val="28"/>
        </w:rPr>
        <w:t xml:space="preserve"> документами, касающимися организации международного наблюд</w:t>
      </w:r>
      <w:r>
        <w:rPr>
          <w:sz w:val="28"/>
          <w:szCs w:val="28"/>
        </w:rPr>
        <w:t xml:space="preserve">ения за выборами в странах </w:t>
      </w:r>
      <w:r w:rsidRPr="00832145">
        <w:rPr>
          <w:sz w:val="28"/>
          <w:szCs w:val="28"/>
        </w:rPr>
        <w:t xml:space="preserve">Содружества, принципами политической нейтральности, объективности, строгого соблюдения избирательного законодательства и невмешательства во внутренние дела Республики Беларусь. </w:t>
      </w:r>
      <w:bookmarkStart w:id="1" w:name="bookmark2"/>
      <w:proofErr w:type="gramEnd"/>
    </w:p>
    <w:p w:rsidR="00165DA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B50B90">
        <w:rPr>
          <w:sz w:val="28"/>
          <w:szCs w:val="28"/>
        </w:rPr>
        <w:t>целью подготовки информационно-справоч</w:t>
      </w:r>
      <w:r>
        <w:rPr>
          <w:sz w:val="28"/>
          <w:szCs w:val="28"/>
        </w:rPr>
        <w:t xml:space="preserve">ных, аналитических материалов, </w:t>
      </w:r>
      <w:r w:rsidRPr="00B50B90">
        <w:rPr>
          <w:sz w:val="28"/>
          <w:szCs w:val="28"/>
        </w:rPr>
        <w:t xml:space="preserve">организационно-технического сопровождения деятельности </w:t>
      </w:r>
      <w:r w:rsidRPr="00B50B90">
        <w:rPr>
          <w:sz w:val="28"/>
          <w:szCs w:val="28"/>
        </w:rPr>
        <w:lastRenderedPageBreak/>
        <w:t>группы международных наблюдателей</w:t>
      </w:r>
      <w:r>
        <w:rPr>
          <w:sz w:val="28"/>
          <w:szCs w:val="28"/>
        </w:rPr>
        <w:t xml:space="preserve"> и </w:t>
      </w:r>
      <w:r w:rsidRPr="00832145">
        <w:rPr>
          <w:sz w:val="28"/>
          <w:szCs w:val="28"/>
        </w:rPr>
        <w:t>обеспечения успешной ра</w:t>
      </w:r>
      <w:r>
        <w:rPr>
          <w:sz w:val="28"/>
          <w:szCs w:val="28"/>
        </w:rPr>
        <w:t>боты представителей парламентов, участвующих в наблюдении, в состав группы вошли сотрудники Секретариата Совета МПА СНГ и эксперты</w:t>
      </w:r>
      <w:r w:rsidRPr="00832145">
        <w:rPr>
          <w:sz w:val="28"/>
          <w:szCs w:val="28"/>
        </w:rPr>
        <w:t xml:space="preserve"> МИМРД МПА СНГ</w:t>
      </w:r>
      <w:r>
        <w:rPr>
          <w:sz w:val="28"/>
          <w:szCs w:val="28"/>
        </w:rPr>
        <w:t>.</w:t>
      </w:r>
      <w:r w:rsidRPr="00832145">
        <w:rPr>
          <w:sz w:val="28"/>
          <w:szCs w:val="28"/>
        </w:rPr>
        <w:t xml:space="preserve"> </w:t>
      </w:r>
    </w:p>
    <w:p w:rsidR="00165DA5" w:rsidRDefault="00165DA5" w:rsidP="00165DA5">
      <w:pPr>
        <w:spacing w:after="120"/>
        <w:ind w:left="360" w:firstLine="709"/>
        <w:jc w:val="center"/>
        <w:rPr>
          <w:b/>
          <w:sz w:val="28"/>
          <w:szCs w:val="28"/>
        </w:rPr>
      </w:pPr>
      <w:r w:rsidRPr="00832145">
        <w:rPr>
          <w:b/>
          <w:sz w:val="28"/>
          <w:szCs w:val="28"/>
        </w:rPr>
        <w:t xml:space="preserve">Законодательство Республики Беларусь, регулирующее проведение выборов </w:t>
      </w:r>
      <w:bookmarkEnd w:id="1"/>
      <w:r w:rsidRPr="00832145">
        <w:rPr>
          <w:b/>
          <w:sz w:val="28"/>
          <w:szCs w:val="28"/>
        </w:rPr>
        <w:t>в Палату представителей Национального собрания</w:t>
      </w:r>
    </w:p>
    <w:p w:rsidR="00165DA5" w:rsidRPr="00832145" w:rsidRDefault="00165DA5" w:rsidP="00165DA5">
      <w:pPr>
        <w:spacing w:after="120"/>
        <w:ind w:firstLine="709"/>
        <w:jc w:val="both"/>
        <w:rPr>
          <w:color w:val="00B050"/>
          <w:sz w:val="28"/>
          <w:szCs w:val="28"/>
        </w:rPr>
      </w:pPr>
      <w:r w:rsidRPr="00832145">
        <w:rPr>
          <w:sz w:val="28"/>
          <w:szCs w:val="28"/>
        </w:rPr>
        <w:t xml:space="preserve">Законодательной основой </w:t>
      </w:r>
      <w:r>
        <w:rPr>
          <w:sz w:val="28"/>
          <w:szCs w:val="28"/>
        </w:rPr>
        <w:t xml:space="preserve">для </w:t>
      </w:r>
      <w:r w:rsidRPr="00832145">
        <w:rPr>
          <w:sz w:val="28"/>
          <w:szCs w:val="28"/>
        </w:rPr>
        <w:t xml:space="preserve">проведения выборов в Палату представителей Национального собрания Республики Беларусь </w:t>
      </w:r>
      <w:r>
        <w:rPr>
          <w:sz w:val="28"/>
          <w:szCs w:val="28"/>
        </w:rPr>
        <w:t xml:space="preserve">(далее — выборы в Палату представителей) </w:t>
      </w:r>
      <w:r w:rsidRPr="00832145">
        <w:rPr>
          <w:sz w:val="28"/>
          <w:szCs w:val="28"/>
        </w:rPr>
        <w:t xml:space="preserve">являются Конституция, Избирательный кодекс, </w:t>
      </w:r>
      <w:r>
        <w:rPr>
          <w:sz w:val="28"/>
          <w:szCs w:val="28"/>
        </w:rPr>
        <w:t>з</w:t>
      </w:r>
      <w:r w:rsidRPr="00832145">
        <w:rPr>
          <w:sz w:val="28"/>
          <w:szCs w:val="28"/>
        </w:rPr>
        <w:t>аконы «О средствах массовой информации» и «О массовых мероп</w:t>
      </w:r>
      <w:r>
        <w:rPr>
          <w:sz w:val="28"/>
          <w:szCs w:val="28"/>
        </w:rPr>
        <w:t xml:space="preserve">риятиях в Республике Беларусь». За Центральной комиссией </w:t>
      </w:r>
      <w:r w:rsidRPr="003924F6">
        <w:rPr>
          <w:sz w:val="28"/>
          <w:szCs w:val="28"/>
        </w:rPr>
        <w:t xml:space="preserve">Республики Беларусь </w:t>
      </w:r>
      <w:r>
        <w:rPr>
          <w:sz w:val="28"/>
          <w:szCs w:val="28"/>
        </w:rPr>
        <w:t>по выборам и проведению республиканских референдумов</w:t>
      </w:r>
      <w:r w:rsidRPr="008321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(ЦИК) закреплено </w:t>
      </w:r>
      <w:r w:rsidRPr="00832145">
        <w:rPr>
          <w:sz w:val="28"/>
          <w:szCs w:val="28"/>
        </w:rPr>
        <w:t>право принятия постановлений и иных актов по вопросам применения норм Конституции и Избирательного кодекса. В период подготовки к выборам ЦИК приняла ряд подзаконных актов, дополнительно регламентирующих процедуры в рамках избирательного процесса.</w:t>
      </w:r>
      <w:r w:rsidRPr="00832145">
        <w:rPr>
          <w:color w:val="00B050"/>
          <w:sz w:val="28"/>
          <w:szCs w:val="28"/>
        </w:rPr>
        <w:t xml:space="preserve"> </w:t>
      </w:r>
    </w:p>
    <w:p w:rsidR="00165DA5" w:rsidRPr="00832145" w:rsidRDefault="00165DA5" w:rsidP="00165DA5">
      <w:pPr>
        <w:spacing w:after="120"/>
        <w:ind w:firstLine="709"/>
        <w:jc w:val="both"/>
        <w:rPr>
          <w:strike/>
          <w:sz w:val="28"/>
          <w:szCs w:val="28"/>
        </w:rPr>
      </w:pPr>
      <w:r w:rsidRPr="00832145">
        <w:rPr>
          <w:sz w:val="28"/>
          <w:szCs w:val="28"/>
        </w:rPr>
        <w:t>Выборы в Палату представителей проводятся на основе всеобщего, равного и прямого избирательного права при тайном голосовании по одномандатным избирательным округам. Активным избирательным правом обладают граждане Республики Беларусь, достигшие на день голосования 18-летнего возраста. В голосовании не принимают участия граждане, признанные судом недееспособными, находящиеся по приговору суда в местах лишения свободы, и лица, в отношении которых избрана мера пресечения в виде заключения под стражу.</w:t>
      </w:r>
      <w:bookmarkStart w:id="2" w:name="bookmark3"/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По итогам проведенного анализа избирательного закон</w:t>
      </w:r>
      <w:r>
        <w:rPr>
          <w:sz w:val="28"/>
          <w:szCs w:val="28"/>
        </w:rPr>
        <w:t>одательства Республики Беларусь,</w:t>
      </w:r>
      <w:r w:rsidRPr="00832145">
        <w:rPr>
          <w:sz w:val="28"/>
          <w:szCs w:val="28"/>
        </w:rPr>
        <w:t xml:space="preserve"> регулирующего</w:t>
      </w:r>
      <w:r>
        <w:rPr>
          <w:sz w:val="28"/>
          <w:szCs w:val="28"/>
        </w:rPr>
        <w:t xml:space="preserve"> выборы в Палату представителей,</w:t>
      </w:r>
      <w:r w:rsidRPr="00832145">
        <w:rPr>
          <w:sz w:val="28"/>
          <w:szCs w:val="28"/>
        </w:rPr>
        <w:t xml:space="preserve"> на предмет его соответствия международным стандартам демократических выборов эксперты МИМРД МПА СНГ пришли к выводу</w:t>
      </w:r>
      <w:r>
        <w:rPr>
          <w:sz w:val="28"/>
          <w:szCs w:val="28"/>
        </w:rPr>
        <w:t xml:space="preserve"> о том</w:t>
      </w:r>
      <w:r w:rsidRPr="00832145">
        <w:rPr>
          <w:sz w:val="28"/>
          <w:szCs w:val="28"/>
        </w:rPr>
        <w:t>, что правовое регулирование подготовки и проведения выборов соответствует</w:t>
      </w:r>
      <w:r>
        <w:rPr>
          <w:sz w:val="28"/>
          <w:szCs w:val="28"/>
        </w:rPr>
        <w:t xml:space="preserve"> основным</w:t>
      </w:r>
      <w:r w:rsidRPr="00832145">
        <w:rPr>
          <w:sz w:val="28"/>
          <w:szCs w:val="28"/>
        </w:rPr>
        <w:t xml:space="preserve"> международным стандартам в области демократических выборов. Национа</w:t>
      </w:r>
      <w:r>
        <w:rPr>
          <w:sz w:val="28"/>
          <w:szCs w:val="28"/>
        </w:rPr>
        <w:t xml:space="preserve">льное законодательство содержит </w:t>
      </w:r>
      <w:r w:rsidRPr="00832145">
        <w:rPr>
          <w:sz w:val="28"/>
          <w:szCs w:val="28"/>
        </w:rPr>
        <w:t xml:space="preserve">основные нормативные предпосылки, позволяющие организовывать и проводить парламентские выборы с опорой на систему независимых избирательных органов на основе всеобщего, равного, прямого избирательного права и тайного голосования; соблюдать реализуемые в ходе выборов права граждан и их объединений, а также поддерживать </w:t>
      </w:r>
      <w:proofErr w:type="spellStart"/>
      <w:r w:rsidRPr="00832145">
        <w:rPr>
          <w:sz w:val="28"/>
          <w:szCs w:val="28"/>
        </w:rPr>
        <w:t>транспарентность</w:t>
      </w:r>
      <w:proofErr w:type="spellEnd"/>
      <w:r w:rsidRPr="00832145">
        <w:rPr>
          <w:sz w:val="28"/>
          <w:szCs w:val="28"/>
        </w:rPr>
        <w:t xml:space="preserve"> избирательного процесса.</w:t>
      </w:r>
    </w:p>
    <w:p w:rsidR="00165DA5" w:rsidRDefault="00165DA5" w:rsidP="00165DA5">
      <w:pPr>
        <w:spacing w:after="120"/>
        <w:ind w:left="36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Административно</w:t>
      </w:r>
      <w:r w:rsidRPr="00832145">
        <w:rPr>
          <w:b/>
          <w:sz w:val="28"/>
          <w:szCs w:val="28"/>
        </w:rPr>
        <w:t xml:space="preserve">-организационное обеспечение выборов </w:t>
      </w:r>
      <w:bookmarkEnd w:id="2"/>
      <w:r>
        <w:rPr>
          <w:b/>
          <w:sz w:val="28"/>
          <w:szCs w:val="28"/>
        </w:rPr>
        <w:t>в Палату представителей</w:t>
      </w:r>
    </w:p>
    <w:p w:rsidR="00165DA5" w:rsidRPr="00F14D16" w:rsidRDefault="00165DA5" w:rsidP="00165DA5">
      <w:pPr>
        <w:spacing w:after="120"/>
        <w:ind w:firstLine="709"/>
        <w:jc w:val="both"/>
        <w:rPr>
          <w:b/>
          <w:sz w:val="28"/>
          <w:szCs w:val="28"/>
        </w:rPr>
      </w:pPr>
      <w:r w:rsidRPr="00832145">
        <w:rPr>
          <w:sz w:val="28"/>
          <w:szCs w:val="28"/>
        </w:rPr>
        <w:t xml:space="preserve">Подготовку и проведение выборов в Палату представителей организуют избирательные комиссии, </w:t>
      </w:r>
      <w:r>
        <w:rPr>
          <w:sz w:val="28"/>
          <w:szCs w:val="28"/>
        </w:rPr>
        <w:t>в единую систему которых входят</w:t>
      </w:r>
      <w:r w:rsidRPr="00832145">
        <w:rPr>
          <w:sz w:val="28"/>
          <w:szCs w:val="28"/>
        </w:rPr>
        <w:t xml:space="preserve"> ЦИК, территориальные, окружные и участковые избирательные комиссии.</w:t>
      </w:r>
    </w:p>
    <w:p w:rsidR="00165DA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lastRenderedPageBreak/>
        <w:t>ЦИК осуществляет свою деятельность</w:t>
      </w:r>
      <w:r w:rsidRPr="00832145">
        <w:rPr>
          <w:color w:val="00B050"/>
          <w:sz w:val="28"/>
          <w:szCs w:val="28"/>
        </w:rPr>
        <w:t xml:space="preserve"> </w:t>
      </w:r>
      <w:r w:rsidRPr="00832145">
        <w:rPr>
          <w:sz w:val="28"/>
          <w:szCs w:val="28"/>
        </w:rPr>
        <w:t>на постоянной основе. Нижестоящие избирательные комиссии</w:t>
      </w:r>
      <w:r>
        <w:rPr>
          <w:color w:val="00B050"/>
          <w:sz w:val="28"/>
          <w:szCs w:val="28"/>
        </w:rPr>
        <w:t xml:space="preserve"> </w:t>
      </w:r>
      <w:r w:rsidRPr="008D55B1">
        <w:rPr>
          <w:sz w:val="28"/>
          <w:szCs w:val="28"/>
        </w:rPr>
        <w:t>формируются</w:t>
      </w:r>
      <w:r w:rsidRPr="00B50B90">
        <w:rPr>
          <w:sz w:val="22"/>
          <w:szCs w:val="22"/>
        </w:rPr>
        <w:t xml:space="preserve"> </w:t>
      </w:r>
      <w:r w:rsidRPr="00B50B90">
        <w:rPr>
          <w:sz w:val="28"/>
          <w:szCs w:val="28"/>
        </w:rPr>
        <w:t>на общественных на</w:t>
      </w:r>
      <w:r>
        <w:rPr>
          <w:sz w:val="28"/>
          <w:szCs w:val="28"/>
        </w:rPr>
        <w:t>чалах</w:t>
      </w:r>
      <w:r w:rsidRPr="00832145">
        <w:rPr>
          <w:sz w:val="28"/>
          <w:szCs w:val="28"/>
        </w:rPr>
        <w:t xml:space="preserve"> соответствующими исполнительными комитетами из представителей политических партий, республиканских общественных объединений, трудовых коллективов, а также граждан, выдвинутых в состав комиссий путем подачи заявлений</w:t>
      </w:r>
      <w:r>
        <w:rPr>
          <w:sz w:val="28"/>
          <w:szCs w:val="28"/>
        </w:rPr>
        <w:t>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Во время избирательной кампании 2019 года на территории Республики Беларусь действовали семь территориальных, 110 окружных и 5831 участковая избирательная комиссия. В соответствии с законодательством голосование проходило также на </w:t>
      </w:r>
      <w:r>
        <w:rPr>
          <w:sz w:val="28"/>
          <w:szCs w:val="28"/>
        </w:rPr>
        <w:t xml:space="preserve">46 </w:t>
      </w:r>
      <w:r w:rsidRPr="00832145">
        <w:rPr>
          <w:sz w:val="28"/>
          <w:szCs w:val="28"/>
        </w:rPr>
        <w:t>зарубе</w:t>
      </w:r>
      <w:r>
        <w:rPr>
          <w:sz w:val="28"/>
          <w:szCs w:val="28"/>
        </w:rPr>
        <w:t xml:space="preserve">жных избирательных участках в </w:t>
      </w:r>
      <w:r w:rsidRPr="00832145">
        <w:rPr>
          <w:sz w:val="28"/>
          <w:szCs w:val="28"/>
        </w:rPr>
        <w:t>дипломатических и консульских представи</w:t>
      </w:r>
      <w:r>
        <w:rPr>
          <w:sz w:val="28"/>
          <w:szCs w:val="28"/>
        </w:rPr>
        <w:t>тельствах Республики Беларусь на территории 38 иностранных государств</w:t>
      </w:r>
      <w:r w:rsidRPr="00832145">
        <w:rPr>
          <w:sz w:val="28"/>
          <w:szCs w:val="28"/>
        </w:rPr>
        <w:t>. В избирательных комиссиях всех уровней работало более 60 тысяч человек.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После формирования избирательных комиссий </w:t>
      </w:r>
      <w:r>
        <w:rPr>
          <w:sz w:val="28"/>
          <w:szCs w:val="28"/>
        </w:rPr>
        <w:t xml:space="preserve">началось проведение </w:t>
      </w:r>
      <w:r w:rsidRPr="00832145">
        <w:rPr>
          <w:sz w:val="28"/>
          <w:szCs w:val="28"/>
        </w:rPr>
        <w:t xml:space="preserve">обучающих мероприятий для </w:t>
      </w:r>
      <w:r>
        <w:rPr>
          <w:sz w:val="28"/>
          <w:szCs w:val="28"/>
        </w:rPr>
        <w:t xml:space="preserve">их </w:t>
      </w:r>
      <w:r w:rsidRPr="00832145">
        <w:rPr>
          <w:sz w:val="28"/>
          <w:szCs w:val="28"/>
        </w:rPr>
        <w:t>председателей, заместите</w:t>
      </w:r>
      <w:r>
        <w:rPr>
          <w:sz w:val="28"/>
          <w:szCs w:val="28"/>
        </w:rPr>
        <w:t xml:space="preserve">лей председателей и секретарей, </w:t>
      </w:r>
      <w:r w:rsidRPr="00832145">
        <w:rPr>
          <w:sz w:val="28"/>
          <w:szCs w:val="28"/>
        </w:rPr>
        <w:t xml:space="preserve">а также </w:t>
      </w:r>
      <w:r>
        <w:rPr>
          <w:sz w:val="28"/>
          <w:szCs w:val="28"/>
        </w:rPr>
        <w:t xml:space="preserve">для </w:t>
      </w:r>
      <w:r w:rsidRPr="00832145">
        <w:rPr>
          <w:sz w:val="28"/>
          <w:szCs w:val="28"/>
        </w:rPr>
        <w:t xml:space="preserve">руководителей местных исполнительных органов. В ходе семинаров и тренингов </w:t>
      </w:r>
      <w:r>
        <w:rPr>
          <w:sz w:val="28"/>
          <w:szCs w:val="28"/>
        </w:rPr>
        <w:t>был уточнен</w:t>
      </w:r>
      <w:r w:rsidRPr="00832145">
        <w:rPr>
          <w:sz w:val="28"/>
          <w:szCs w:val="28"/>
        </w:rPr>
        <w:t xml:space="preserve"> круг полномочий ответственных должностных лиц и порядок их взаимодействия в период избирательной кампании. Наблюдатели от МПА СНГ отмечают своевременное издание и распространение ЦИК необходимых методических материалов для членов избирательных комиссий.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ЦИК в полном объеме обеспечила информационное сопровождение </w:t>
      </w:r>
      <w:r>
        <w:rPr>
          <w:sz w:val="28"/>
          <w:szCs w:val="28"/>
        </w:rPr>
        <w:t>выборов в Палату представителей. Н</w:t>
      </w:r>
      <w:r w:rsidRPr="00832145">
        <w:rPr>
          <w:sz w:val="28"/>
          <w:szCs w:val="28"/>
        </w:rPr>
        <w:t xml:space="preserve">а сайте комиссии </w:t>
      </w:r>
      <w:r w:rsidRPr="00AD4C9E">
        <w:rPr>
          <w:sz w:val="28"/>
          <w:szCs w:val="28"/>
        </w:rPr>
        <w:t>были</w:t>
      </w:r>
      <w:r w:rsidRPr="00832145">
        <w:rPr>
          <w:sz w:val="28"/>
          <w:szCs w:val="28"/>
        </w:rPr>
        <w:t xml:space="preserve"> своевременно размещены нормативные акты, регулирующие процедуру выборов, правила проверки избирателями личных данных, информационные и статистические материалы о ходе кампании. Председатель ЦИК Л. М. </w:t>
      </w:r>
      <w:proofErr w:type="spellStart"/>
      <w:r w:rsidRPr="00832145">
        <w:rPr>
          <w:sz w:val="28"/>
          <w:szCs w:val="28"/>
        </w:rPr>
        <w:t>Ермошина</w:t>
      </w:r>
      <w:proofErr w:type="spellEnd"/>
      <w:r w:rsidRPr="00832145">
        <w:rPr>
          <w:sz w:val="28"/>
          <w:szCs w:val="28"/>
        </w:rPr>
        <w:t xml:space="preserve"> регулярно выступала с </w:t>
      </w:r>
      <w:proofErr w:type="spellStart"/>
      <w:r w:rsidRPr="00832145">
        <w:rPr>
          <w:sz w:val="28"/>
          <w:szCs w:val="28"/>
        </w:rPr>
        <w:t>видеообращениями</w:t>
      </w:r>
      <w:proofErr w:type="spellEnd"/>
      <w:r w:rsidRPr="00832145">
        <w:rPr>
          <w:sz w:val="28"/>
          <w:szCs w:val="28"/>
        </w:rPr>
        <w:t xml:space="preserve">, в ходе </w:t>
      </w:r>
      <w:proofErr w:type="gramStart"/>
      <w:r w:rsidRPr="00832145">
        <w:rPr>
          <w:sz w:val="28"/>
          <w:szCs w:val="28"/>
        </w:rPr>
        <w:t>которых</w:t>
      </w:r>
      <w:proofErr w:type="gramEnd"/>
      <w:r w:rsidRPr="00832145">
        <w:rPr>
          <w:sz w:val="28"/>
          <w:szCs w:val="28"/>
        </w:rPr>
        <w:t xml:space="preserve"> освещались основные этапы подготовки к выборам. </w:t>
      </w:r>
    </w:p>
    <w:p w:rsidR="00165DA5" w:rsidRPr="00832145" w:rsidRDefault="00165DA5" w:rsidP="00165DA5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proofErr w:type="gramStart"/>
      <w:r w:rsidRPr="00832145">
        <w:rPr>
          <w:sz w:val="28"/>
          <w:szCs w:val="28"/>
        </w:rPr>
        <w:t xml:space="preserve">На выборах в Палату представителей 17 ноября 2019 года окружными избирательными комиссиями было зарегистрировано 560 кандидатов в </w:t>
      </w:r>
      <w:r>
        <w:rPr>
          <w:sz w:val="28"/>
          <w:szCs w:val="28"/>
        </w:rPr>
        <w:t>депутаты, в том числе выдвинутых</w:t>
      </w:r>
      <w:r w:rsidRPr="00832145">
        <w:rPr>
          <w:sz w:val="28"/>
          <w:szCs w:val="28"/>
        </w:rPr>
        <w:t xml:space="preserve">: гражданами путем сбора подписей </w:t>
      </w:r>
      <w:r>
        <w:rPr>
          <w:sz w:val="28"/>
          <w:szCs w:val="28"/>
        </w:rPr>
        <w:t>—</w:t>
      </w:r>
      <w:r w:rsidRPr="00832145">
        <w:rPr>
          <w:sz w:val="28"/>
          <w:szCs w:val="28"/>
        </w:rPr>
        <w:t xml:space="preserve"> 81; трудовыми коллективами </w:t>
      </w:r>
      <w:r>
        <w:rPr>
          <w:sz w:val="28"/>
          <w:szCs w:val="28"/>
        </w:rPr>
        <w:t>—</w:t>
      </w:r>
      <w:r w:rsidRPr="00832145">
        <w:rPr>
          <w:sz w:val="28"/>
          <w:szCs w:val="28"/>
        </w:rPr>
        <w:t xml:space="preserve"> 38</w:t>
      </w:r>
      <w:r>
        <w:rPr>
          <w:sz w:val="28"/>
          <w:szCs w:val="28"/>
        </w:rPr>
        <w:t>; политическими партиями — 325; двумя субъектами (</w:t>
      </w:r>
      <w:r w:rsidRPr="00832145">
        <w:rPr>
          <w:sz w:val="28"/>
          <w:szCs w:val="28"/>
        </w:rPr>
        <w:t xml:space="preserve">гражданами путем сбора подписей и трудовыми </w:t>
      </w:r>
      <w:r>
        <w:rPr>
          <w:sz w:val="28"/>
          <w:szCs w:val="28"/>
        </w:rPr>
        <w:br/>
      </w:r>
      <w:r w:rsidRPr="00832145">
        <w:rPr>
          <w:sz w:val="28"/>
          <w:szCs w:val="28"/>
        </w:rPr>
        <w:t>коллективами</w:t>
      </w:r>
      <w:r>
        <w:rPr>
          <w:sz w:val="28"/>
          <w:szCs w:val="28"/>
        </w:rPr>
        <w:t>)</w:t>
      </w:r>
      <w:r w:rsidRPr="00832145">
        <w:rPr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 w:rsidRPr="00832145">
        <w:rPr>
          <w:sz w:val="28"/>
          <w:szCs w:val="28"/>
        </w:rPr>
        <w:t xml:space="preserve"> 84; </w:t>
      </w:r>
      <w:r>
        <w:rPr>
          <w:sz w:val="28"/>
          <w:szCs w:val="28"/>
        </w:rPr>
        <w:t>двумя субъектами (</w:t>
      </w:r>
      <w:r w:rsidRPr="00832145">
        <w:rPr>
          <w:sz w:val="28"/>
          <w:szCs w:val="28"/>
        </w:rPr>
        <w:t>гражданами путем сбора подписей и политическими партиями</w:t>
      </w:r>
      <w:r>
        <w:rPr>
          <w:sz w:val="28"/>
          <w:szCs w:val="28"/>
        </w:rPr>
        <w:t>) — 31;</w:t>
      </w:r>
      <w:proofErr w:type="gramEnd"/>
      <w:r>
        <w:rPr>
          <w:sz w:val="28"/>
          <w:szCs w:val="28"/>
        </w:rPr>
        <w:t xml:space="preserve"> </w:t>
      </w:r>
      <w:r w:rsidRPr="00832145">
        <w:rPr>
          <w:sz w:val="28"/>
          <w:szCs w:val="28"/>
        </w:rPr>
        <w:t xml:space="preserve">тремя субъектами выдвижения </w:t>
      </w:r>
      <w:r>
        <w:rPr>
          <w:sz w:val="28"/>
          <w:szCs w:val="28"/>
        </w:rPr>
        <w:t>—</w:t>
      </w:r>
      <w:r w:rsidRPr="00832145">
        <w:rPr>
          <w:sz w:val="28"/>
          <w:szCs w:val="28"/>
        </w:rPr>
        <w:t xml:space="preserve"> 1. В ходе агитационной кампании число кандидатов с</w:t>
      </w:r>
      <w:r>
        <w:rPr>
          <w:sz w:val="28"/>
          <w:szCs w:val="28"/>
        </w:rPr>
        <w:t>ократилось, и по состоянию на день голосования</w:t>
      </w:r>
      <w:r w:rsidRPr="00EB185D">
        <w:rPr>
          <w:sz w:val="28"/>
          <w:szCs w:val="28"/>
        </w:rPr>
        <w:t xml:space="preserve"> </w:t>
      </w:r>
      <w:r w:rsidRPr="00832145">
        <w:rPr>
          <w:sz w:val="28"/>
          <w:szCs w:val="28"/>
        </w:rPr>
        <w:t xml:space="preserve">составило 515 человек. 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составления списков</w:t>
      </w:r>
      <w:r w:rsidRPr="00832145">
        <w:rPr>
          <w:sz w:val="28"/>
          <w:szCs w:val="28"/>
        </w:rPr>
        <w:t xml:space="preserve"> избирателей для голосования на выборах депутатов Пал</w:t>
      </w:r>
      <w:r>
        <w:rPr>
          <w:sz w:val="28"/>
          <w:szCs w:val="28"/>
        </w:rPr>
        <w:t>аты представителей определилось их общее количество —</w:t>
      </w:r>
      <w:r w:rsidRPr="00832145">
        <w:rPr>
          <w:sz w:val="28"/>
          <w:szCs w:val="28"/>
        </w:rPr>
        <w:t xml:space="preserve"> 6 880 605 человек.</w:t>
      </w:r>
    </w:p>
    <w:p w:rsidR="00165DA5" w:rsidRPr="000A2173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D829CE">
        <w:rPr>
          <w:sz w:val="28"/>
          <w:szCs w:val="28"/>
        </w:rPr>
        <w:t xml:space="preserve">Институт национальных наблюдателей эффективно обеспечивал прозрачность процесса подготовки и проведения выборов. </w:t>
      </w:r>
      <w:r w:rsidRPr="00832145">
        <w:rPr>
          <w:sz w:val="28"/>
          <w:szCs w:val="28"/>
        </w:rPr>
        <w:t xml:space="preserve">Всего в качестве </w:t>
      </w:r>
      <w:r w:rsidRPr="00832145">
        <w:rPr>
          <w:sz w:val="28"/>
          <w:szCs w:val="28"/>
        </w:rPr>
        <w:lastRenderedPageBreak/>
        <w:t>наблюдателей в избирательных комиссиях всех уровней</w:t>
      </w:r>
      <w:r>
        <w:rPr>
          <w:sz w:val="28"/>
          <w:szCs w:val="28"/>
        </w:rPr>
        <w:t xml:space="preserve"> на день голосования</w:t>
      </w:r>
      <w:r w:rsidRPr="00832145">
        <w:rPr>
          <w:sz w:val="28"/>
          <w:szCs w:val="28"/>
        </w:rPr>
        <w:t xml:space="preserve"> было аккре</w:t>
      </w:r>
      <w:r>
        <w:rPr>
          <w:sz w:val="28"/>
          <w:szCs w:val="28"/>
        </w:rPr>
        <w:t>дитовано около 30 000 человек. При этом активная деятельность наблюдателей привела к увеличению</w:t>
      </w:r>
      <w:r w:rsidRPr="00D829CE">
        <w:rPr>
          <w:sz w:val="28"/>
          <w:szCs w:val="28"/>
        </w:rPr>
        <w:t xml:space="preserve"> нагрузки на </w:t>
      </w:r>
      <w:r>
        <w:rPr>
          <w:sz w:val="28"/>
          <w:szCs w:val="28"/>
        </w:rPr>
        <w:t>комиссии всех уровней, что было связано</w:t>
      </w:r>
      <w:r w:rsidRPr="00D829CE">
        <w:rPr>
          <w:sz w:val="28"/>
          <w:szCs w:val="28"/>
        </w:rPr>
        <w:t xml:space="preserve"> с подготовкой ответов на запросы </w:t>
      </w:r>
      <w:r>
        <w:rPr>
          <w:sz w:val="28"/>
          <w:szCs w:val="28"/>
        </w:rPr>
        <w:t>и необходимостью контроля соблюдения</w:t>
      </w:r>
      <w:r w:rsidRPr="00D829CE">
        <w:rPr>
          <w:sz w:val="28"/>
          <w:szCs w:val="28"/>
        </w:rPr>
        <w:t xml:space="preserve"> сроков их рассмотрения.</w:t>
      </w:r>
      <w:r>
        <w:rPr>
          <w:sz w:val="28"/>
          <w:szCs w:val="28"/>
        </w:rPr>
        <w:t xml:space="preserve"> Растущая активность гражданского общества наряду с неустоявшейся практикой </w:t>
      </w:r>
      <w:r w:rsidRPr="00AD4C9E">
        <w:rPr>
          <w:sz w:val="28"/>
          <w:szCs w:val="28"/>
        </w:rPr>
        <w:t>общественного наблюде</w:t>
      </w:r>
      <w:r>
        <w:rPr>
          <w:sz w:val="28"/>
          <w:szCs w:val="28"/>
        </w:rPr>
        <w:t>ния за выборами и отсутствующими по объективным причинам требованиями и стандартами, определяющими минимальный порог юридической грамотности</w:t>
      </w:r>
      <w:r w:rsidRPr="00AD4C9E">
        <w:rPr>
          <w:sz w:val="28"/>
          <w:szCs w:val="28"/>
        </w:rPr>
        <w:t xml:space="preserve"> н</w:t>
      </w:r>
      <w:r>
        <w:rPr>
          <w:sz w:val="28"/>
          <w:szCs w:val="28"/>
        </w:rPr>
        <w:t>ациональных наблюдателей и доверенных лиц кандидатов, в ряде случаев</w:t>
      </w:r>
      <w:r w:rsidRPr="00AD4C9E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водила к чрезмерному </w:t>
      </w:r>
      <w:r w:rsidRPr="00AD4C9E">
        <w:rPr>
          <w:sz w:val="28"/>
          <w:szCs w:val="28"/>
        </w:rPr>
        <w:t>исполь</w:t>
      </w:r>
      <w:r>
        <w:rPr>
          <w:sz w:val="28"/>
          <w:szCs w:val="28"/>
        </w:rPr>
        <w:t>зованию ими</w:t>
      </w:r>
      <w:r w:rsidRPr="00AD4C9E">
        <w:rPr>
          <w:sz w:val="28"/>
          <w:szCs w:val="28"/>
        </w:rPr>
        <w:t xml:space="preserve"> своих прав</w:t>
      </w:r>
      <w:r>
        <w:rPr>
          <w:sz w:val="28"/>
          <w:szCs w:val="28"/>
        </w:rPr>
        <w:t>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  <w:u w:val="single"/>
        </w:rPr>
      </w:pPr>
      <w:r w:rsidRPr="00832145">
        <w:rPr>
          <w:sz w:val="28"/>
          <w:szCs w:val="28"/>
        </w:rPr>
        <w:t>Мониторинг выборов в Палату представителей осуществляли 1027 международных наблюдателей, аккредитованных ЦИК. В составе Миссии от Содружества Независимых Государств работало 475 наблюдателей, в том числе группа наблюдателе</w:t>
      </w:r>
      <w:r>
        <w:rPr>
          <w:sz w:val="28"/>
          <w:szCs w:val="28"/>
        </w:rPr>
        <w:t>й от МПА СНГ в количестве 46</w:t>
      </w:r>
      <w:r w:rsidRPr="00832145">
        <w:rPr>
          <w:sz w:val="28"/>
          <w:szCs w:val="28"/>
        </w:rPr>
        <w:t xml:space="preserve"> человек.</w:t>
      </w:r>
    </w:p>
    <w:p w:rsidR="00165DA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Как показало долгосрочное наблюдение, все предусмотренные Календарным планом организационных мероприятий по подготовке и проведению выборов процедуры были </w:t>
      </w:r>
      <w:r>
        <w:rPr>
          <w:sz w:val="28"/>
          <w:szCs w:val="28"/>
        </w:rPr>
        <w:t>осуществлены</w:t>
      </w:r>
      <w:r w:rsidRPr="00832145">
        <w:rPr>
          <w:sz w:val="28"/>
          <w:szCs w:val="28"/>
        </w:rPr>
        <w:t xml:space="preserve"> в установленные сроки в соответствии с избирательным законод</w:t>
      </w:r>
      <w:r>
        <w:rPr>
          <w:sz w:val="28"/>
          <w:szCs w:val="28"/>
        </w:rPr>
        <w:t>ательством Республики Беларусь.</w:t>
      </w:r>
    </w:p>
    <w:p w:rsidR="00165DA5" w:rsidRDefault="00165DA5" w:rsidP="00165DA5">
      <w:pPr>
        <w:spacing w:after="120"/>
        <w:ind w:firstLine="709"/>
        <w:jc w:val="center"/>
        <w:rPr>
          <w:b/>
          <w:sz w:val="28"/>
          <w:szCs w:val="28"/>
        </w:rPr>
      </w:pPr>
      <w:bookmarkStart w:id="3" w:name="bookmark4"/>
      <w:r w:rsidRPr="00832145">
        <w:rPr>
          <w:b/>
          <w:sz w:val="28"/>
          <w:szCs w:val="28"/>
        </w:rPr>
        <w:t>Агитационный период</w:t>
      </w:r>
      <w:bookmarkEnd w:id="3"/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В соответствии с положениями национального законодательства </w:t>
      </w:r>
      <w:r>
        <w:rPr>
          <w:sz w:val="28"/>
          <w:szCs w:val="28"/>
        </w:rPr>
        <w:t>предвыборная</w:t>
      </w:r>
      <w:r w:rsidRPr="00832145">
        <w:rPr>
          <w:sz w:val="28"/>
          <w:szCs w:val="28"/>
        </w:rPr>
        <w:t xml:space="preserve"> кампания кандидатов в депутаты Палаты представителей проходила с 18 октября по 16 ноября 2019 года.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Большинство кандидатов в полном объеме использовал</w:t>
      </w:r>
      <w:r>
        <w:rPr>
          <w:sz w:val="28"/>
          <w:szCs w:val="28"/>
        </w:rPr>
        <w:t xml:space="preserve">и предоставленное законом </w:t>
      </w:r>
      <w:proofErr w:type="gramStart"/>
      <w:r>
        <w:rPr>
          <w:sz w:val="28"/>
          <w:szCs w:val="28"/>
        </w:rPr>
        <w:t xml:space="preserve">право </w:t>
      </w:r>
      <w:r w:rsidRPr="00832145">
        <w:rPr>
          <w:sz w:val="28"/>
          <w:szCs w:val="28"/>
        </w:rPr>
        <w:t>ведения</w:t>
      </w:r>
      <w:proofErr w:type="gramEnd"/>
      <w:r w:rsidRPr="008321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агитационной кампании </w:t>
      </w:r>
      <w:r w:rsidRPr="00832145">
        <w:rPr>
          <w:sz w:val="28"/>
          <w:szCs w:val="28"/>
        </w:rPr>
        <w:t xml:space="preserve">в СМИ, а также посредством публичных мероприятий в общественных местах. </w:t>
      </w:r>
      <w:r>
        <w:rPr>
          <w:sz w:val="28"/>
          <w:szCs w:val="28"/>
        </w:rPr>
        <w:t>Предвыборные материалы конкурентов</w:t>
      </w:r>
      <w:r w:rsidRPr="00832145">
        <w:rPr>
          <w:sz w:val="28"/>
          <w:szCs w:val="28"/>
        </w:rPr>
        <w:t xml:space="preserve"> размещались в </w:t>
      </w:r>
      <w:r>
        <w:rPr>
          <w:sz w:val="28"/>
          <w:szCs w:val="28"/>
        </w:rPr>
        <w:t xml:space="preserve">предусмотренных законом местах. </w:t>
      </w:r>
      <w:r w:rsidRPr="00832145">
        <w:rPr>
          <w:sz w:val="28"/>
          <w:szCs w:val="28"/>
        </w:rPr>
        <w:t>Информация о кандидатах, подготовленная окружными избирательными комиссиями, доставлялась избирателям вместе с уведомлением о месте и времени голосования на выборах.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В рамках долгосрочного мониторинга было установлено, что ведущие СМИ Республики Беларусь ежедневно осуществляли информирование граждан страны о ходе подготовки к проведению голосования, подробно освещая сюжеты, связанные с деятельностью ЦИК, территориальных, окружных и уча</w:t>
      </w:r>
      <w:r>
        <w:rPr>
          <w:sz w:val="28"/>
          <w:szCs w:val="28"/>
        </w:rPr>
        <w:t xml:space="preserve">стковых избирательных комиссий. </w:t>
      </w:r>
      <w:r w:rsidRPr="00832145">
        <w:rPr>
          <w:sz w:val="28"/>
          <w:szCs w:val="28"/>
        </w:rPr>
        <w:t>В установленные законодательством сроки в печатных СМИ были опубликованы программы зарегистрированных кандидатов в депутаты. Важным событием в ходе агитационной кампании стали телевизионные дебаты кандидатов в депутаты, которые проходили в эфире телеканал</w:t>
      </w:r>
      <w:r>
        <w:rPr>
          <w:sz w:val="28"/>
          <w:szCs w:val="28"/>
        </w:rPr>
        <w:t>ов</w:t>
      </w:r>
      <w:r w:rsidRPr="00832145">
        <w:rPr>
          <w:sz w:val="28"/>
          <w:szCs w:val="28"/>
        </w:rPr>
        <w:t xml:space="preserve"> «Беларусь 3» и </w:t>
      </w:r>
      <w:r>
        <w:rPr>
          <w:sz w:val="28"/>
          <w:szCs w:val="28"/>
        </w:rPr>
        <w:t>«СТВ».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Фактов ограничения доступа к средствам массовой информации по политическим соображениям или вмешательства органов государственной (местной) власти в ход предвыборной кампании международными наблюдателями от МПА СНГ установлено не было.</w:t>
      </w:r>
      <w:bookmarkStart w:id="4" w:name="bookmark5"/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lastRenderedPageBreak/>
        <w:t>В</w:t>
      </w:r>
      <w:r>
        <w:rPr>
          <w:sz w:val="28"/>
          <w:szCs w:val="28"/>
        </w:rPr>
        <w:t>о время</w:t>
      </w:r>
      <w:r w:rsidRPr="00832145">
        <w:rPr>
          <w:sz w:val="28"/>
          <w:szCs w:val="28"/>
        </w:rPr>
        <w:t xml:space="preserve"> предвыборной кампании наблюдатели зафиксировали поступление</w:t>
      </w:r>
      <w:r>
        <w:rPr>
          <w:sz w:val="28"/>
          <w:szCs w:val="28"/>
        </w:rPr>
        <w:t xml:space="preserve"> и направление</w:t>
      </w:r>
      <w:r w:rsidRPr="0083214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суды, избирательные комиссии, </w:t>
      </w:r>
      <w:r w:rsidRPr="00832145">
        <w:rPr>
          <w:sz w:val="28"/>
          <w:szCs w:val="28"/>
        </w:rPr>
        <w:t>местные представительные</w:t>
      </w:r>
      <w:r>
        <w:rPr>
          <w:sz w:val="28"/>
          <w:szCs w:val="28"/>
        </w:rPr>
        <w:t xml:space="preserve"> органы и</w:t>
      </w:r>
      <w:r w:rsidRPr="00832145">
        <w:rPr>
          <w:sz w:val="28"/>
          <w:szCs w:val="28"/>
        </w:rPr>
        <w:t xml:space="preserve"> исполнительные</w:t>
      </w:r>
      <w:r>
        <w:rPr>
          <w:sz w:val="28"/>
          <w:szCs w:val="28"/>
        </w:rPr>
        <w:t xml:space="preserve"> комитеты, </w:t>
      </w:r>
      <w:proofErr w:type="gramStart"/>
      <w:r>
        <w:rPr>
          <w:sz w:val="28"/>
          <w:szCs w:val="28"/>
        </w:rPr>
        <w:t>осуществляющие</w:t>
      </w:r>
      <w:proofErr w:type="gramEnd"/>
      <w:r>
        <w:rPr>
          <w:sz w:val="28"/>
          <w:szCs w:val="28"/>
        </w:rPr>
        <w:t xml:space="preserve"> в том числе </w:t>
      </w:r>
      <w:r w:rsidRPr="00832145">
        <w:rPr>
          <w:sz w:val="28"/>
          <w:szCs w:val="28"/>
        </w:rPr>
        <w:t>распорядительные</w:t>
      </w:r>
      <w:r>
        <w:rPr>
          <w:sz w:val="28"/>
          <w:szCs w:val="28"/>
        </w:rPr>
        <w:t xml:space="preserve"> функции, </w:t>
      </w:r>
      <w:r w:rsidRPr="00774FB5">
        <w:rPr>
          <w:sz w:val="28"/>
          <w:szCs w:val="28"/>
        </w:rPr>
        <w:t>обращений и жалоб</w:t>
      </w:r>
      <w:r>
        <w:rPr>
          <w:sz w:val="28"/>
          <w:szCs w:val="28"/>
        </w:rPr>
        <w:t>,</w:t>
      </w:r>
      <w:r w:rsidRPr="00774FB5">
        <w:rPr>
          <w:sz w:val="28"/>
          <w:szCs w:val="28"/>
        </w:rPr>
        <w:t xml:space="preserve"> </w:t>
      </w:r>
      <w:r w:rsidRPr="00832145">
        <w:rPr>
          <w:sz w:val="28"/>
          <w:szCs w:val="28"/>
        </w:rPr>
        <w:t>связанных с качеством администрирования выборо</w:t>
      </w:r>
      <w:r w:rsidRPr="003F1794">
        <w:rPr>
          <w:sz w:val="28"/>
          <w:szCs w:val="28"/>
        </w:rPr>
        <w:t xml:space="preserve">в. Всего из 938 </w:t>
      </w:r>
      <w:r>
        <w:rPr>
          <w:sz w:val="28"/>
          <w:szCs w:val="28"/>
        </w:rPr>
        <w:t xml:space="preserve">поступивших </w:t>
      </w:r>
      <w:r w:rsidRPr="003F1794">
        <w:rPr>
          <w:sz w:val="28"/>
          <w:szCs w:val="28"/>
        </w:rPr>
        <w:t>обращений 361 был</w:t>
      </w:r>
      <w:r>
        <w:rPr>
          <w:sz w:val="28"/>
          <w:szCs w:val="28"/>
        </w:rPr>
        <w:t>о</w:t>
      </w:r>
      <w:r w:rsidRPr="003F1794">
        <w:rPr>
          <w:sz w:val="28"/>
          <w:szCs w:val="28"/>
        </w:rPr>
        <w:t xml:space="preserve"> направлен</w:t>
      </w:r>
      <w:r>
        <w:rPr>
          <w:sz w:val="28"/>
          <w:szCs w:val="28"/>
        </w:rPr>
        <w:t xml:space="preserve">о </w:t>
      </w:r>
      <w:r w:rsidRPr="003F1794">
        <w:rPr>
          <w:sz w:val="28"/>
          <w:szCs w:val="28"/>
        </w:rPr>
        <w:t>в ЦИК</w:t>
      </w:r>
      <w:r>
        <w:rPr>
          <w:sz w:val="28"/>
          <w:szCs w:val="28"/>
        </w:rPr>
        <w:t>;</w:t>
      </w:r>
      <w:r w:rsidRPr="003F1794">
        <w:rPr>
          <w:sz w:val="28"/>
          <w:szCs w:val="28"/>
        </w:rPr>
        <w:t xml:space="preserve"> 158 обращений</w:t>
      </w:r>
      <w:r>
        <w:rPr>
          <w:sz w:val="28"/>
          <w:szCs w:val="28"/>
        </w:rPr>
        <w:t xml:space="preserve"> поступило</w:t>
      </w:r>
      <w:r w:rsidRPr="003F1794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F1794">
        <w:rPr>
          <w:sz w:val="28"/>
          <w:szCs w:val="28"/>
        </w:rPr>
        <w:t xml:space="preserve"> областную, Минскую городскую избирательные комиссии. Обращения и жалобы</w:t>
      </w:r>
      <w:r w:rsidRPr="00832145">
        <w:rPr>
          <w:sz w:val="28"/>
          <w:szCs w:val="28"/>
        </w:rPr>
        <w:t xml:space="preserve"> рассматривались соответствующими органами оперативно</w:t>
      </w:r>
      <w:r>
        <w:rPr>
          <w:sz w:val="28"/>
          <w:szCs w:val="28"/>
        </w:rPr>
        <w:t>,</w:t>
      </w:r>
      <w:r w:rsidRPr="00832145">
        <w:rPr>
          <w:sz w:val="28"/>
          <w:szCs w:val="28"/>
        </w:rPr>
        <w:t xml:space="preserve"> при общем спокойном и конструктивном ходе предвыборной кампании.</w:t>
      </w:r>
    </w:p>
    <w:p w:rsidR="00165DA5" w:rsidRDefault="00165DA5" w:rsidP="00165DA5">
      <w:pPr>
        <w:spacing w:after="120"/>
        <w:ind w:firstLine="709"/>
        <w:jc w:val="center"/>
        <w:rPr>
          <w:b/>
          <w:sz w:val="28"/>
          <w:szCs w:val="28"/>
        </w:rPr>
      </w:pPr>
      <w:r w:rsidRPr="00832145">
        <w:rPr>
          <w:b/>
          <w:sz w:val="28"/>
          <w:szCs w:val="28"/>
        </w:rPr>
        <w:t>Долгосрочное наблюдение</w:t>
      </w:r>
      <w:bookmarkEnd w:id="4"/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В рамках долгосрочного мониторинга с 15 по 18 октября 2019 года состоялась рабочая поездка в Республику Беларусь членов группы международных наблюдателей от МПА СНГ.</w:t>
      </w:r>
    </w:p>
    <w:p w:rsidR="00165DA5" w:rsidRPr="00832145" w:rsidRDefault="00165DA5" w:rsidP="00165DA5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В</w:t>
      </w:r>
      <w:r>
        <w:rPr>
          <w:sz w:val="28"/>
          <w:szCs w:val="28"/>
        </w:rPr>
        <w:t xml:space="preserve"> В</w:t>
      </w:r>
      <w:r w:rsidRPr="00832145">
        <w:rPr>
          <w:sz w:val="28"/>
          <w:szCs w:val="28"/>
        </w:rPr>
        <w:t xml:space="preserve">итебском областном исполнительном комитете и </w:t>
      </w:r>
      <w:r>
        <w:rPr>
          <w:sz w:val="28"/>
          <w:szCs w:val="28"/>
        </w:rPr>
        <w:t xml:space="preserve">областной </w:t>
      </w:r>
      <w:r w:rsidRPr="00832145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(ОИК) членов мониторинговой группы</w:t>
      </w:r>
      <w:r w:rsidRPr="00832145">
        <w:rPr>
          <w:sz w:val="28"/>
          <w:szCs w:val="28"/>
        </w:rPr>
        <w:t xml:space="preserve"> проинформировали о деятельности избирательных комиссий области и обучении их членов. В ходе посещения окружных избирательных комиссий</w:t>
      </w:r>
      <w:r w:rsidRPr="00832145">
        <w:rPr>
          <w:color w:val="00B050"/>
          <w:sz w:val="28"/>
          <w:szCs w:val="28"/>
        </w:rPr>
        <w:t xml:space="preserve"> </w:t>
      </w:r>
      <w:r w:rsidRPr="00832145">
        <w:rPr>
          <w:sz w:val="28"/>
          <w:szCs w:val="28"/>
        </w:rPr>
        <w:t xml:space="preserve">в Минске и Витебске </w:t>
      </w:r>
      <w:r w:rsidRPr="00CC5201">
        <w:rPr>
          <w:sz w:val="28"/>
          <w:szCs w:val="28"/>
          <w:shd w:val="clear" w:color="auto" w:fill="FFFFFF"/>
        </w:rPr>
        <w:t>наблюдатели</w:t>
      </w:r>
      <w:r w:rsidRPr="00832145">
        <w:rPr>
          <w:sz w:val="28"/>
          <w:szCs w:val="28"/>
        </w:rPr>
        <w:t xml:space="preserve"> получили сведения о </w:t>
      </w:r>
      <w:r>
        <w:rPr>
          <w:sz w:val="28"/>
          <w:szCs w:val="28"/>
        </w:rPr>
        <w:t>работе</w:t>
      </w:r>
      <w:r w:rsidRPr="00832145">
        <w:rPr>
          <w:sz w:val="28"/>
          <w:szCs w:val="28"/>
        </w:rPr>
        <w:t xml:space="preserve"> по составлению и уточнению списков избирателей. В трех окружных комиссиях </w:t>
      </w:r>
      <w:r>
        <w:rPr>
          <w:sz w:val="28"/>
          <w:szCs w:val="28"/>
        </w:rPr>
        <w:t>они</w:t>
      </w:r>
      <w:r w:rsidRPr="00832145">
        <w:rPr>
          <w:sz w:val="28"/>
          <w:szCs w:val="28"/>
        </w:rPr>
        <w:t xml:space="preserve"> присутствовали на заседаниях, </w:t>
      </w:r>
      <w:r>
        <w:rPr>
          <w:sz w:val="28"/>
          <w:szCs w:val="28"/>
        </w:rPr>
        <w:t>на которых</w:t>
      </w:r>
      <w:r w:rsidRPr="00832145">
        <w:rPr>
          <w:sz w:val="28"/>
          <w:szCs w:val="28"/>
        </w:rPr>
        <w:t xml:space="preserve"> происходило рассмотрение поданных документов и принятие решений о регистрации кандидатов.</w:t>
      </w:r>
    </w:p>
    <w:p w:rsidR="00165DA5" w:rsidRPr="00832145" w:rsidRDefault="00165DA5" w:rsidP="00165DA5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 xml:space="preserve">В ходе встречи с руководством ОИК в </w:t>
      </w:r>
      <w:proofErr w:type="spellStart"/>
      <w:r w:rsidRPr="00832145">
        <w:rPr>
          <w:sz w:val="28"/>
          <w:szCs w:val="28"/>
        </w:rPr>
        <w:t>Городокском</w:t>
      </w:r>
      <w:proofErr w:type="spellEnd"/>
      <w:r w:rsidRPr="00832145">
        <w:rPr>
          <w:sz w:val="28"/>
          <w:szCs w:val="28"/>
        </w:rPr>
        <w:t xml:space="preserve"> и </w:t>
      </w:r>
      <w:proofErr w:type="spellStart"/>
      <w:r w:rsidRPr="00832145">
        <w:rPr>
          <w:sz w:val="28"/>
          <w:szCs w:val="28"/>
        </w:rPr>
        <w:t>Сенненском</w:t>
      </w:r>
      <w:proofErr w:type="spellEnd"/>
      <w:r w:rsidRPr="00832145">
        <w:rPr>
          <w:sz w:val="28"/>
          <w:szCs w:val="28"/>
        </w:rPr>
        <w:t xml:space="preserve"> районах Витебской области </w:t>
      </w:r>
      <w:r>
        <w:rPr>
          <w:sz w:val="28"/>
          <w:szCs w:val="28"/>
        </w:rPr>
        <w:t xml:space="preserve">члены группы </w:t>
      </w:r>
      <w:r w:rsidRPr="00832145">
        <w:rPr>
          <w:sz w:val="28"/>
          <w:szCs w:val="28"/>
        </w:rPr>
        <w:t>ознакомились с особенностями организац</w:t>
      </w:r>
      <w:r>
        <w:rPr>
          <w:sz w:val="28"/>
          <w:szCs w:val="28"/>
        </w:rPr>
        <w:t>ии выборов в сельской местности.</w:t>
      </w:r>
      <w:r w:rsidRPr="0083214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832145">
        <w:rPr>
          <w:sz w:val="28"/>
          <w:szCs w:val="28"/>
        </w:rPr>
        <w:t xml:space="preserve"> Витебском районе</w:t>
      </w:r>
      <w:r>
        <w:rPr>
          <w:sz w:val="28"/>
          <w:szCs w:val="28"/>
        </w:rPr>
        <w:t xml:space="preserve"> они</w:t>
      </w:r>
      <w:r w:rsidRPr="00832145">
        <w:rPr>
          <w:sz w:val="28"/>
          <w:szCs w:val="28"/>
        </w:rPr>
        <w:t xml:space="preserve"> посетили тренинг </w:t>
      </w:r>
      <w:r>
        <w:rPr>
          <w:sz w:val="28"/>
          <w:szCs w:val="28"/>
        </w:rPr>
        <w:t>для участковых комиссий</w:t>
      </w:r>
      <w:r w:rsidRPr="00832145">
        <w:rPr>
          <w:sz w:val="28"/>
          <w:szCs w:val="28"/>
        </w:rPr>
        <w:t xml:space="preserve">, в </w:t>
      </w:r>
      <w:r>
        <w:rPr>
          <w:sz w:val="28"/>
          <w:szCs w:val="28"/>
        </w:rPr>
        <w:t>процессе</w:t>
      </w:r>
      <w:r w:rsidRPr="00832145">
        <w:rPr>
          <w:sz w:val="28"/>
          <w:szCs w:val="28"/>
        </w:rPr>
        <w:t xml:space="preserve"> которого</w:t>
      </w:r>
      <w:r>
        <w:rPr>
          <w:sz w:val="28"/>
          <w:szCs w:val="28"/>
        </w:rPr>
        <w:t xml:space="preserve"> наблюдали за </w:t>
      </w:r>
      <w:r w:rsidRPr="00832145">
        <w:rPr>
          <w:sz w:val="28"/>
          <w:szCs w:val="28"/>
        </w:rPr>
        <w:t>использованием специально разработанной системы деловых игр и тестовых заданий</w:t>
      </w:r>
      <w:r>
        <w:rPr>
          <w:sz w:val="28"/>
          <w:szCs w:val="28"/>
        </w:rPr>
        <w:t xml:space="preserve"> для организации основных </w:t>
      </w:r>
      <w:r w:rsidRPr="00832145">
        <w:rPr>
          <w:sz w:val="28"/>
          <w:szCs w:val="28"/>
        </w:rPr>
        <w:t>этап</w:t>
      </w:r>
      <w:r>
        <w:rPr>
          <w:sz w:val="28"/>
          <w:szCs w:val="28"/>
        </w:rPr>
        <w:t>ов</w:t>
      </w:r>
      <w:r w:rsidRPr="00832145">
        <w:rPr>
          <w:sz w:val="28"/>
          <w:szCs w:val="28"/>
        </w:rPr>
        <w:t xml:space="preserve"> проведения выборов, включая досрочное голосование и подсчет голосов.</w:t>
      </w:r>
    </w:p>
    <w:p w:rsidR="00165DA5" w:rsidRPr="00832145" w:rsidRDefault="00165DA5" w:rsidP="00165DA5">
      <w:pP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17 и 18 октября 2019 года в Минске</w:t>
      </w:r>
      <w:r w:rsidRPr="00832145">
        <w:rPr>
          <w:color w:val="FF0000"/>
          <w:sz w:val="28"/>
          <w:szCs w:val="28"/>
        </w:rPr>
        <w:t xml:space="preserve"> </w:t>
      </w:r>
      <w:r w:rsidRPr="008E1F32">
        <w:rPr>
          <w:sz w:val="28"/>
          <w:szCs w:val="28"/>
        </w:rPr>
        <w:t>наблюдатели</w:t>
      </w:r>
      <w:r w:rsidRPr="00832145">
        <w:rPr>
          <w:sz w:val="28"/>
          <w:szCs w:val="28"/>
        </w:rPr>
        <w:t xml:space="preserve"> провели встреч</w:t>
      </w:r>
      <w:r>
        <w:rPr>
          <w:sz w:val="28"/>
          <w:szCs w:val="28"/>
        </w:rPr>
        <w:t>и с руководителями крупнейших</w:t>
      </w:r>
      <w:r w:rsidRPr="00832145">
        <w:rPr>
          <w:sz w:val="28"/>
          <w:szCs w:val="28"/>
        </w:rPr>
        <w:t xml:space="preserve"> политически</w:t>
      </w:r>
      <w:r>
        <w:rPr>
          <w:sz w:val="28"/>
          <w:szCs w:val="28"/>
        </w:rPr>
        <w:t>х</w:t>
      </w:r>
      <w:r w:rsidRPr="00832145">
        <w:rPr>
          <w:sz w:val="28"/>
          <w:szCs w:val="28"/>
        </w:rPr>
        <w:t xml:space="preserve"> партий</w:t>
      </w:r>
      <w:r>
        <w:rPr>
          <w:sz w:val="28"/>
          <w:szCs w:val="28"/>
        </w:rPr>
        <w:t xml:space="preserve"> и общественных объединений</w:t>
      </w:r>
      <w:r w:rsidRPr="00832145">
        <w:rPr>
          <w:sz w:val="28"/>
          <w:szCs w:val="28"/>
        </w:rPr>
        <w:t>, выдвинувших кандидатов в депу</w:t>
      </w:r>
      <w:r>
        <w:rPr>
          <w:sz w:val="28"/>
          <w:szCs w:val="28"/>
        </w:rPr>
        <w:t>таты,</w:t>
      </w:r>
      <w:r w:rsidRPr="00832145">
        <w:rPr>
          <w:sz w:val="28"/>
          <w:szCs w:val="28"/>
        </w:rPr>
        <w:t xml:space="preserve"> которые поделились своим мнением </w:t>
      </w:r>
      <w:r>
        <w:rPr>
          <w:sz w:val="28"/>
          <w:szCs w:val="28"/>
        </w:rPr>
        <w:t>о текущей избирательной кампании</w:t>
      </w:r>
      <w:r w:rsidRPr="00832145">
        <w:rPr>
          <w:sz w:val="28"/>
          <w:szCs w:val="28"/>
        </w:rPr>
        <w:t xml:space="preserve">, рассказали о выдвижении кандидатов и подготовке к проведению агитации. Замечаний </w:t>
      </w:r>
      <w:r>
        <w:rPr>
          <w:sz w:val="28"/>
          <w:szCs w:val="28"/>
        </w:rPr>
        <w:t xml:space="preserve">в адрес </w:t>
      </w:r>
      <w:r w:rsidRPr="00832145">
        <w:rPr>
          <w:sz w:val="28"/>
          <w:szCs w:val="28"/>
        </w:rPr>
        <w:t>ЦИК и ни</w:t>
      </w:r>
      <w:r>
        <w:rPr>
          <w:sz w:val="28"/>
          <w:szCs w:val="28"/>
        </w:rPr>
        <w:t>жестоящих комиссий</w:t>
      </w:r>
      <w:r w:rsidRPr="00832145">
        <w:rPr>
          <w:sz w:val="28"/>
          <w:szCs w:val="28"/>
        </w:rPr>
        <w:t xml:space="preserve"> участниками встреч высказано не было.</w:t>
      </w:r>
    </w:p>
    <w:p w:rsidR="00165DA5" w:rsidRPr="0083214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 w:rsidRPr="00832145">
        <w:rPr>
          <w:sz w:val="28"/>
          <w:szCs w:val="28"/>
        </w:rPr>
        <w:t>В ходе посещения Республики Беларусь наблюдатели от МПА СНГ оценили процесс</w:t>
      </w:r>
      <w:r w:rsidRPr="00832145">
        <w:rPr>
          <w:color w:val="FF0000"/>
          <w:sz w:val="28"/>
          <w:szCs w:val="28"/>
        </w:rPr>
        <w:t xml:space="preserve"> </w:t>
      </w:r>
      <w:r w:rsidRPr="00832145">
        <w:rPr>
          <w:sz w:val="28"/>
          <w:szCs w:val="28"/>
        </w:rPr>
        <w:t xml:space="preserve">информирования граждан о предстоящих выборах и констатировали использование всех предусмотренных национальным законодательством форм: распространение печатной продукции, размещение рекламных плакатов и </w:t>
      </w:r>
      <w:proofErr w:type="spellStart"/>
      <w:r w:rsidRPr="00832145">
        <w:rPr>
          <w:sz w:val="28"/>
          <w:szCs w:val="28"/>
        </w:rPr>
        <w:t>билбордов</w:t>
      </w:r>
      <w:proofErr w:type="spellEnd"/>
      <w:r w:rsidRPr="00832145">
        <w:rPr>
          <w:sz w:val="28"/>
          <w:szCs w:val="28"/>
        </w:rPr>
        <w:t xml:space="preserve">, </w:t>
      </w:r>
      <w:r>
        <w:rPr>
          <w:sz w:val="28"/>
          <w:szCs w:val="28"/>
        </w:rPr>
        <w:t>предоставление информации</w:t>
      </w:r>
      <w:r w:rsidRPr="00832145">
        <w:rPr>
          <w:color w:val="00B050"/>
          <w:sz w:val="28"/>
          <w:szCs w:val="28"/>
        </w:rPr>
        <w:t xml:space="preserve"> </w:t>
      </w:r>
      <w:r w:rsidRPr="00832145">
        <w:rPr>
          <w:sz w:val="28"/>
          <w:szCs w:val="28"/>
        </w:rPr>
        <w:t xml:space="preserve">о предстоящих выборах в сети теле- и радиовещания. По завершении регистрации кандидатов, закончившейся 17 октября 2019 года, </w:t>
      </w:r>
      <w:r>
        <w:rPr>
          <w:sz w:val="28"/>
          <w:szCs w:val="28"/>
        </w:rPr>
        <w:t xml:space="preserve">члены группы имели возможность наблюдать </w:t>
      </w:r>
      <w:r w:rsidRPr="00832145">
        <w:rPr>
          <w:sz w:val="28"/>
          <w:szCs w:val="28"/>
        </w:rPr>
        <w:t>начало агитационной кампании кандидатов.</w:t>
      </w:r>
      <w:bookmarkStart w:id="5" w:name="bookmark6"/>
    </w:p>
    <w:p w:rsidR="00165DA5" w:rsidRDefault="00165DA5" w:rsidP="00165DA5">
      <w:pPr>
        <w:spacing w:after="120"/>
        <w:ind w:left="360" w:firstLine="709"/>
        <w:jc w:val="center"/>
        <w:rPr>
          <w:b/>
          <w:sz w:val="28"/>
          <w:szCs w:val="28"/>
        </w:rPr>
      </w:pPr>
      <w:r w:rsidRPr="00832145">
        <w:rPr>
          <w:b/>
          <w:sz w:val="28"/>
          <w:szCs w:val="28"/>
        </w:rPr>
        <w:lastRenderedPageBreak/>
        <w:t>Краткосрочное наблюдение</w:t>
      </w:r>
      <w:bookmarkEnd w:id="5"/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15–16 ноября 2019 года в рамках краткосрочного мониторинга группа международных наблюдателей от МПА СНГ провела ряд встреч с организаторами и участниками избирательной кампании.   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В ходе общения с наблюдателями в Совете Республики Национального собрания Республики Беларусь его Председатель М. В. </w:t>
      </w:r>
      <w:proofErr w:type="spellStart"/>
      <w:r w:rsidRPr="00165DA5">
        <w:rPr>
          <w:rFonts w:ascii="Times New Roman" w:hAnsi="Times New Roman" w:cs="Times New Roman"/>
        </w:rPr>
        <w:t>Мясникович</w:t>
      </w:r>
      <w:proofErr w:type="spellEnd"/>
      <w:r w:rsidRPr="00165DA5">
        <w:rPr>
          <w:rFonts w:ascii="Times New Roman" w:hAnsi="Times New Roman" w:cs="Times New Roman"/>
        </w:rPr>
        <w:t xml:space="preserve"> отметил рост активности участников избирательного процесса и интереса к выборам в Республике Беларусь по сравнению с предыдущими кампаниями. В качестве подтверждения он привел данные о возросшем числе зарегистрированных кандидатов и аккредитованных иностранных (международных) наблюдателей.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Проводя мониторинг деятельности избирательных комиссий различного уровня, группа наблюдателей от МПА СНГ встретилась с руководством Центральной комиссии Республики Беларусь по выборам и проведению республиканских референдумов и Минской областной избирательной комиссии. Председатель ЦИК Л. М. </w:t>
      </w:r>
      <w:proofErr w:type="spellStart"/>
      <w:r w:rsidRPr="00165DA5">
        <w:rPr>
          <w:rFonts w:ascii="Times New Roman" w:hAnsi="Times New Roman" w:cs="Times New Roman"/>
        </w:rPr>
        <w:t>Ермошина</w:t>
      </w:r>
      <w:proofErr w:type="spellEnd"/>
      <w:r w:rsidRPr="00165DA5">
        <w:rPr>
          <w:rFonts w:ascii="Times New Roman" w:hAnsi="Times New Roman" w:cs="Times New Roman"/>
        </w:rPr>
        <w:t xml:space="preserve"> подробно информировала членов группы о ходе администрирования избирательной кампании на завершающем этапе. По данным ЦИК, среднее количество кандидатов на один мандат составило около пяти человек. Участники выборов широко использовали в агитационной кампании </w:t>
      </w:r>
      <w:proofErr w:type="spellStart"/>
      <w:r w:rsidRPr="00165DA5">
        <w:rPr>
          <w:rFonts w:ascii="Times New Roman" w:hAnsi="Times New Roman" w:cs="Times New Roman"/>
        </w:rPr>
        <w:t>интернет-ресурсы</w:t>
      </w:r>
      <w:proofErr w:type="spellEnd"/>
      <w:r w:rsidRPr="00165DA5">
        <w:rPr>
          <w:rFonts w:ascii="Times New Roman" w:hAnsi="Times New Roman" w:cs="Times New Roman"/>
        </w:rPr>
        <w:t xml:space="preserve">. 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proofErr w:type="gramStart"/>
      <w:r w:rsidRPr="00165DA5">
        <w:rPr>
          <w:rFonts w:ascii="Times New Roman" w:hAnsi="Times New Roman" w:cs="Times New Roman"/>
        </w:rPr>
        <w:t>На встречах наблюдателей с руководством Коммунистической партии Беларуси, Либерально-демократической партии, Республиканской партии труда и справедливости, Республиканского общественного объединения «Белая Русь» и общественного объединения «Белорусский республиканский союз молодежи» были затронуты вопросы выдвижения и регистрации кандидатов, деятельности национальных наблюдателей от указанных партий и объединений, также речь шла о наиболее эффективных формах и методах агитации, использованных в ходе кампании, об особенностях партийного строительства</w:t>
      </w:r>
      <w:proofErr w:type="gramEnd"/>
      <w:r w:rsidRPr="00165DA5">
        <w:rPr>
          <w:rFonts w:ascii="Times New Roman" w:hAnsi="Times New Roman" w:cs="Times New Roman"/>
        </w:rPr>
        <w:t xml:space="preserve"> и развития общественно-политических движений в Республике Беларусь на современном этапе, особенностях ведения избирательной кампании при мажоритарной избирательной системе. Участники отметили высокую конкуренцию на выборах и активную работу с избирателями со стороны многих кандидатов, в том числе с использованием современных информационных технологий.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>Члены мониторинговой группы наблюдали ход досрочного голосования на трех избирательных участках, убедились в соответствии оснащенности помещений для голосования и осуществляемых процедур избирательному законодательству Республики Беларусь. По состоянию на 16 ноября 2019 года на охваченных мониторингом избирательных участках в среднем досрочно проголосовало более 30% от общего количества зарегистрированных избирателей, что примерно соответствует данным по Республике Беларусь</w:t>
      </w:r>
      <w:r w:rsidRPr="00165DA5">
        <w:rPr>
          <w:rFonts w:ascii="Times New Roman" w:hAnsi="Times New Roman" w:cs="Times New Roman"/>
          <w:sz w:val="24"/>
          <w:szCs w:val="24"/>
        </w:rPr>
        <w:t xml:space="preserve"> </w:t>
      </w:r>
      <w:r w:rsidRPr="00165DA5">
        <w:rPr>
          <w:rFonts w:ascii="Times New Roman" w:hAnsi="Times New Roman" w:cs="Times New Roman"/>
        </w:rPr>
        <w:t>в целом.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Руководители штабов в целом положительно оценили деятельность органов государственной власти и администрирования выборов. Вместе с тем </w:t>
      </w:r>
      <w:r w:rsidRPr="00165DA5">
        <w:rPr>
          <w:rFonts w:ascii="Times New Roman" w:hAnsi="Times New Roman" w:cs="Times New Roman"/>
        </w:rPr>
        <w:lastRenderedPageBreak/>
        <w:t>в отдельных случаях они отметили использование на местах административного ресурса в ходе агитации.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В день проведения голосования на выборах в Палату представителей, 17 ноября 2019 года, международные наблюдатели от МПА СНГ присутствовали на различных этапах проведения голосования — от открытия участков до подсчета голосов участковыми избирательными комиссиями. Осуществляя наблюдение за ходом выборов и подсчетом голосов избирателей, наблюдатели в общей сложности посетили четыре окружные избирательные комиссии и 147 избирательных участков, расположенных в Минске, населенных пунктах Минской и Гродненской областей, а также зарубежных избирательных участков в Баку, Ереване, Кишиневе и Санкт-Петербурге. 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Все посещенные наблюдателями избирательные участки в регионах, где осуществлялся мониторинг, открылись в соответствии с избирательным законодательством Республики Беларусь не позднее 8.00 по местному времени. Процедуры голосования исполнялись в точном соответствии с избирательным законодательством Республики Беларусь. Каждый избиратель имел право на равный и беспрепятственный доступ на избирательный участок с тем, чтобы участвовать в волеизъявлении. Голосование осуществлялось </w:t>
      </w:r>
      <w:proofErr w:type="gramStart"/>
      <w:r w:rsidRPr="00165DA5">
        <w:rPr>
          <w:rFonts w:ascii="Times New Roman" w:hAnsi="Times New Roman" w:cs="Times New Roman"/>
        </w:rPr>
        <w:t>в</w:t>
      </w:r>
      <w:proofErr w:type="gramEnd"/>
      <w:r w:rsidRPr="00165DA5">
        <w:rPr>
          <w:rFonts w:ascii="Times New Roman" w:hAnsi="Times New Roman" w:cs="Times New Roman"/>
        </w:rPr>
        <w:t xml:space="preserve"> </w:t>
      </w:r>
      <w:proofErr w:type="gramStart"/>
      <w:r w:rsidRPr="00165DA5">
        <w:rPr>
          <w:rFonts w:ascii="Times New Roman" w:hAnsi="Times New Roman" w:cs="Times New Roman"/>
        </w:rPr>
        <w:t>надлежащим</w:t>
      </w:r>
      <w:proofErr w:type="gramEnd"/>
      <w:r w:rsidRPr="00165DA5">
        <w:rPr>
          <w:rFonts w:ascii="Times New Roman" w:hAnsi="Times New Roman" w:cs="Times New Roman"/>
        </w:rPr>
        <w:t xml:space="preserve"> образом оборудованных кабинах, что обеспечило соблюдение принципа тайного голосования и требования о недопустимости влияния на выбор избирателей.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Ни на одном из посещенных международными наблюдателями участков не выявлены факты вмешательства в работу избирательных комиссий административных либо правоохранительных органов. 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>В большинстве помещений для голосования, охваченных мониторингом, присутствовали доверенные лица кандидатов, наблюдатели от общественных организаций и политических партий, а также члены международных мониторинговых миссий. На момент посещения избирательных участков ими не было высказано существенных замечаний по вопросам организации и проведения процедуры голосования.</w:t>
      </w:r>
    </w:p>
    <w:p w:rsidR="00165DA5" w:rsidRPr="00165DA5" w:rsidRDefault="00165DA5" w:rsidP="00165DA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В процессе мониторинга голосования наблюдателями от МПА СНГ были зафиксированы отдельные технические недостатки, не носившие систематического характера и не оказавшие влияния на исход выборов. </w:t>
      </w:r>
    </w:p>
    <w:p w:rsidR="00165DA5" w:rsidRPr="00165DA5" w:rsidRDefault="00165DA5" w:rsidP="00165DA5">
      <w:pPr>
        <w:pStyle w:val="20"/>
        <w:spacing w:line="240" w:lineRule="auto"/>
        <w:ind w:firstLine="709"/>
        <w:rPr>
          <w:rFonts w:ascii="Times New Roman" w:hAnsi="Times New Roman" w:cs="Times New Roman"/>
        </w:rPr>
      </w:pPr>
      <w:r w:rsidRPr="00165DA5">
        <w:rPr>
          <w:rFonts w:ascii="Times New Roman" w:hAnsi="Times New Roman" w:cs="Times New Roman"/>
        </w:rPr>
        <w:t xml:space="preserve">В день голосования состоялись встречи координатора группы наблюдателей от МПА СНГ А. А. </w:t>
      </w:r>
      <w:proofErr w:type="spellStart"/>
      <w:r w:rsidRPr="00165DA5">
        <w:rPr>
          <w:rFonts w:ascii="Times New Roman" w:hAnsi="Times New Roman" w:cs="Times New Roman"/>
        </w:rPr>
        <w:t>Азизи</w:t>
      </w:r>
      <w:proofErr w:type="spellEnd"/>
      <w:r w:rsidRPr="00165DA5">
        <w:rPr>
          <w:rFonts w:ascii="Times New Roman" w:hAnsi="Times New Roman" w:cs="Times New Roman"/>
        </w:rPr>
        <w:t xml:space="preserve"> и Генерального секретаря — руководителя Секретариата Совета МПА СНГ Д. А. </w:t>
      </w:r>
      <w:proofErr w:type="spellStart"/>
      <w:r w:rsidRPr="00165DA5">
        <w:rPr>
          <w:rFonts w:ascii="Times New Roman" w:hAnsi="Times New Roman" w:cs="Times New Roman"/>
        </w:rPr>
        <w:t>Кобицкого</w:t>
      </w:r>
      <w:proofErr w:type="spellEnd"/>
      <w:r w:rsidRPr="00165DA5">
        <w:rPr>
          <w:rFonts w:ascii="Times New Roman" w:hAnsi="Times New Roman" w:cs="Times New Roman"/>
        </w:rPr>
        <w:t xml:space="preserve"> с главами миссий международных наблюдателей от ПА ОБСЕ, ПА СЕ и БДИПЧ ОБСЕ. В ходе общения стороны обменялись информацией о работе своих наблюдателей в процессе мониторинга. Координатор  группы  наблюдателей от МПА СНГ А. А. </w:t>
      </w:r>
      <w:proofErr w:type="spellStart"/>
      <w:r w:rsidRPr="00165DA5">
        <w:rPr>
          <w:rFonts w:ascii="Times New Roman" w:hAnsi="Times New Roman" w:cs="Times New Roman"/>
        </w:rPr>
        <w:t>Азизи</w:t>
      </w:r>
      <w:proofErr w:type="spellEnd"/>
      <w:r w:rsidRPr="00165DA5">
        <w:rPr>
          <w:rFonts w:ascii="Times New Roman" w:hAnsi="Times New Roman" w:cs="Times New Roman"/>
        </w:rPr>
        <w:t xml:space="preserve"> подчеркнул значение опыта наблюдения за выборами парламентариями из государств — участников МПА СНГ для совершенствования национального избирательного законодательства. Кроме того, на встречах были затронуты вопросы о продолжении контактов между МПА СНГ и другими международными организациями в целях </w:t>
      </w:r>
      <w:r w:rsidRPr="00165DA5">
        <w:rPr>
          <w:rFonts w:ascii="Times New Roman" w:hAnsi="Times New Roman" w:cs="Times New Roman"/>
        </w:rPr>
        <w:lastRenderedPageBreak/>
        <w:t>совершенствования методики наблюдения за выборами и гармонизации стандартов наблюдения.</w:t>
      </w:r>
    </w:p>
    <w:p w:rsidR="00165DA5" w:rsidRPr="008A0981" w:rsidRDefault="00165DA5" w:rsidP="00165DA5">
      <w:pPr>
        <w:spacing w:after="120" w:line="235" w:lineRule="auto"/>
        <w:ind w:firstLine="709"/>
        <w:jc w:val="both"/>
        <w:rPr>
          <w:sz w:val="28"/>
          <w:szCs w:val="28"/>
        </w:rPr>
      </w:pPr>
      <w:r w:rsidRPr="008A0981">
        <w:rPr>
          <w:sz w:val="28"/>
          <w:szCs w:val="28"/>
        </w:rPr>
        <w:t>По результатам мониторинга группа наблюдателей от МПА СНГ отмечает, что избирательное законодательство Республики Беларусь обеспечило необходимые условия для проведения демократических выборов и соблюдения прав всех участников избирательного процесса.</w:t>
      </w:r>
    </w:p>
    <w:p w:rsidR="00165DA5" w:rsidRPr="008A0981" w:rsidRDefault="00165DA5" w:rsidP="00165DA5">
      <w:pPr>
        <w:spacing w:after="120" w:line="235" w:lineRule="auto"/>
        <w:ind w:firstLine="709"/>
        <w:jc w:val="both"/>
        <w:rPr>
          <w:sz w:val="28"/>
          <w:szCs w:val="28"/>
        </w:rPr>
      </w:pPr>
      <w:r w:rsidRPr="008A0981">
        <w:rPr>
          <w:sz w:val="28"/>
          <w:szCs w:val="28"/>
        </w:rPr>
        <w:t>На этапе подготовки к выборам в Палату представителей избирательные комиссии осуществляли свою деятельность в соответствии с национальным законодательством, на основе принципов гласности и открытости.</w:t>
      </w:r>
    </w:p>
    <w:p w:rsidR="00165DA5" w:rsidRPr="008A0981" w:rsidRDefault="00165DA5" w:rsidP="00165DA5">
      <w:pPr>
        <w:spacing w:after="120" w:line="235" w:lineRule="auto"/>
        <w:ind w:firstLine="709"/>
        <w:jc w:val="both"/>
        <w:rPr>
          <w:sz w:val="28"/>
          <w:szCs w:val="28"/>
        </w:rPr>
      </w:pPr>
      <w:r w:rsidRPr="008A0981">
        <w:rPr>
          <w:sz w:val="28"/>
          <w:szCs w:val="28"/>
        </w:rPr>
        <w:t xml:space="preserve">Агитационная кампания большинства кандидатов проходила в спокойной обстановке, </w:t>
      </w:r>
      <w:r>
        <w:rPr>
          <w:sz w:val="28"/>
          <w:szCs w:val="28"/>
        </w:rPr>
        <w:t>проявляясь</w:t>
      </w:r>
      <w:r w:rsidRPr="008A0981">
        <w:rPr>
          <w:sz w:val="28"/>
          <w:szCs w:val="28"/>
        </w:rPr>
        <w:t xml:space="preserve"> в конструктивной дискуссии между участниками избирательного процесса. Кандидатам в депутаты Палаты представителей был обеспечен равный доступ к печатным и электронным средствам массовой информации.</w:t>
      </w:r>
    </w:p>
    <w:p w:rsidR="00165DA5" w:rsidRDefault="00165DA5" w:rsidP="00165DA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A0981">
        <w:rPr>
          <w:sz w:val="28"/>
          <w:szCs w:val="28"/>
        </w:rPr>
        <w:t xml:space="preserve">ходе организации и проведения выборов </w:t>
      </w:r>
      <w:r>
        <w:rPr>
          <w:sz w:val="28"/>
          <w:szCs w:val="28"/>
        </w:rPr>
        <w:t>о</w:t>
      </w:r>
      <w:r w:rsidRPr="008A0981">
        <w:rPr>
          <w:sz w:val="28"/>
          <w:szCs w:val="28"/>
        </w:rPr>
        <w:t>рганами государственной власти Республики Беларусь обеспечивалось соблюдение статуса международных мониторинговых миссий и оказывалось содействие в реализации их полномочий.</w:t>
      </w:r>
    </w:p>
    <w:p w:rsidR="00165DA5" w:rsidRPr="00A64059" w:rsidRDefault="00165DA5" w:rsidP="00165DA5">
      <w:pPr>
        <w:spacing w:after="120"/>
        <w:ind w:firstLine="709"/>
        <w:jc w:val="both"/>
        <w:rPr>
          <w:sz w:val="28"/>
          <w:szCs w:val="28"/>
        </w:rPr>
      </w:pPr>
      <w:proofErr w:type="gramStart"/>
      <w:r w:rsidRPr="008A0981">
        <w:rPr>
          <w:sz w:val="28"/>
          <w:szCs w:val="28"/>
        </w:rPr>
        <w:t>Таким образом, по заключению международных наблюдателей от М</w:t>
      </w:r>
      <w:r w:rsidRPr="008A0981">
        <w:rPr>
          <w:rStyle w:val="3"/>
          <w:b w:val="0"/>
          <w:sz w:val="28"/>
          <w:szCs w:val="28"/>
        </w:rPr>
        <w:t>ПА</w:t>
      </w:r>
      <w:r w:rsidRPr="008A0981">
        <w:rPr>
          <w:sz w:val="28"/>
          <w:szCs w:val="28"/>
        </w:rPr>
        <w:t xml:space="preserve"> СНГ, выборы в Палату представителей Национального собрания Республики Беларусь, состоявшиеся 17 ноября 2019 года,</w:t>
      </w:r>
      <w:r w:rsidRPr="008A0981">
        <w:rPr>
          <w:color w:val="00B050"/>
          <w:sz w:val="28"/>
          <w:szCs w:val="28"/>
        </w:rPr>
        <w:t xml:space="preserve"> </w:t>
      </w:r>
      <w:r w:rsidRPr="008A0981">
        <w:rPr>
          <w:sz w:val="28"/>
          <w:szCs w:val="28"/>
        </w:rPr>
        <w:t xml:space="preserve">прошли с соблюдением прав и свобод всех участников избирательного процесса, соответствовали общепризнанным демократическим принципам и нормам организации и проведения свободных, справедливых выборов, а также международным обязательствам Республики Беларусь по обеспечению прав и свобод всех участников избирательного процесса. </w:t>
      </w:r>
      <w:proofErr w:type="gramEnd"/>
    </w:p>
    <w:p w:rsidR="00165DA5" w:rsidRPr="00A64059" w:rsidRDefault="00165DA5" w:rsidP="00165DA5">
      <w:pPr>
        <w:spacing w:after="120"/>
        <w:ind w:firstLine="709"/>
        <w:jc w:val="both"/>
        <w:rPr>
          <w:sz w:val="28"/>
          <w:szCs w:val="28"/>
        </w:rPr>
      </w:pP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А. А. </w:t>
      </w:r>
      <w:proofErr w:type="spellStart"/>
      <w:r w:rsidRPr="00A23A99">
        <w:rPr>
          <w:bCs/>
          <w:color w:val="000000"/>
          <w:sz w:val="28"/>
          <w:szCs w:val="28"/>
        </w:rPr>
        <w:t>Азизи</w:t>
      </w:r>
      <w:proofErr w:type="spellEnd"/>
      <w:r w:rsidRPr="00A23A99">
        <w:rPr>
          <w:bCs/>
          <w:color w:val="000000"/>
          <w:sz w:val="28"/>
          <w:szCs w:val="28"/>
        </w:rPr>
        <w:tab/>
        <w:t xml:space="preserve">Х. </w:t>
      </w:r>
      <w:proofErr w:type="spellStart"/>
      <w:r w:rsidRPr="00A23A99">
        <w:rPr>
          <w:bCs/>
          <w:color w:val="000000"/>
          <w:sz w:val="28"/>
          <w:szCs w:val="28"/>
        </w:rPr>
        <w:t>Абдуназар</w:t>
      </w:r>
      <w:proofErr w:type="spellEnd"/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Х. Н. </w:t>
      </w:r>
      <w:proofErr w:type="spellStart"/>
      <w:r w:rsidRPr="00A23A99">
        <w:rPr>
          <w:bCs/>
          <w:color w:val="000000"/>
          <w:sz w:val="28"/>
          <w:szCs w:val="28"/>
        </w:rPr>
        <w:t>Фатиев</w:t>
      </w:r>
      <w:proofErr w:type="spellEnd"/>
      <w:r w:rsidRPr="00A23A99">
        <w:rPr>
          <w:bCs/>
          <w:color w:val="000000"/>
          <w:sz w:val="28"/>
          <w:szCs w:val="28"/>
        </w:rPr>
        <w:tab/>
        <w:t xml:space="preserve">Ш. А. </w:t>
      </w:r>
      <w:proofErr w:type="spellStart"/>
      <w:r w:rsidRPr="00A23A99">
        <w:rPr>
          <w:bCs/>
          <w:color w:val="000000"/>
          <w:sz w:val="28"/>
          <w:szCs w:val="28"/>
        </w:rPr>
        <w:t>Чуллиев</w:t>
      </w:r>
      <w:proofErr w:type="spellEnd"/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>В. М. Овакимян</w:t>
      </w:r>
      <w:r w:rsidRPr="00A23A99">
        <w:rPr>
          <w:bCs/>
          <w:color w:val="000000"/>
          <w:sz w:val="28"/>
          <w:szCs w:val="28"/>
        </w:rPr>
        <w:tab/>
        <w:t>У. А. Турсунов</w:t>
      </w: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А. А. </w:t>
      </w:r>
      <w:proofErr w:type="spellStart"/>
      <w:r w:rsidRPr="00A23A99">
        <w:rPr>
          <w:bCs/>
          <w:color w:val="000000"/>
          <w:sz w:val="28"/>
          <w:szCs w:val="28"/>
        </w:rPr>
        <w:t>Бектаев</w:t>
      </w:r>
      <w:proofErr w:type="spellEnd"/>
      <w:r w:rsidRPr="00A23A99">
        <w:rPr>
          <w:bCs/>
          <w:color w:val="000000"/>
          <w:sz w:val="28"/>
          <w:szCs w:val="28"/>
        </w:rPr>
        <w:tab/>
        <w:t>Д. А. Кобицкий</w:t>
      </w: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С. В. </w:t>
      </w:r>
      <w:proofErr w:type="spellStart"/>
      <w:r w:rsidRPr="00A23A99">
        <w:rPr>
          <w:bCs/>
          <w:color w:val="000000"/>
          <w:sz w:val="28"/>
          <w:szCs w:val="28"/>
        </w:rPr>
        <w:t>Имашева</w:t>
      </w:r>
      <w:proofErr w:type="spellEnd"/>
      <w:r w:rsidRPr="00A23A99">
        <w:rPr>
          <w:bCs/>
          <w:color w:val="000000"/>
          <w:sz w:val="28"/>
          <w:szCs w:val="28"/>
        </w:rPr>
        <w:tab/>
        <w:t>А. М. Джафаров</w:t>
      </w: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О. А. </w:t>
      </w:r>
      <w:proofErr w:type="spellStart"/>
      <w:r w:rsidRPr="00A23A99">
        <w:rPr>
          <w:bCs/>
          <w:color w:val="000000"/>
          <w:sz w:val="28"/>
          <w:szCs w:val="28"/>
        </w:rPr>
        <w:t>Алыбаев</w:t>
      </w:r>
      <w:proofErr w:type="spellEnd"/>
      <w:r w:rsidRPr="00A23A99">
        <w:rPr>
          <w:bCs/>
          <w:color w:val="000000"/>
          <w:sz w:val="28"/>
          <w:szCs w:val="28"/>
        </w:rPr>
        <w:tab/>
        <w:t>А. М. Чилингарян</w:t>
      </w: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>Б. И. Сулейманов</w:t>
      </w:r>
      <w:r w:rsidRPr="00A23A99">
        <w:rPr>
          <w:bCs/>
          <w:color w:val="000000"/>
          <w:sz w:val="28"/>
          <w:szCs w:val="28"/>
        </w:rPr>
        <w:tab/>
        <w:t>В. Г. Когут</w:t>
      </w: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А. В. </w:t>
      </w:r>
      <w:proofErr w:type="spellStart"/>
      <w:r w:rsidRPr="00A23A99">
        <w:rPr>
          <w:bCs/>
          <w:color w:val="000000"/>
          <w:sz w:val="28"/>
          <w:szCs w:val="28"/>
        </w:rPr>
        <w:t>Вайнберг</w:t>
      </w:r>
      <w:proofErr w:type="spellEnd"/>
      <w:r w:rsidRPr="00A23A99">
        <w:rPr>
          <w:bCs/>
          <w:color w:val="000000"/>
          <w:sz w:val="28"/>
          <w:szCs w:val="28"/>
        </w:rPr>
        <w:tab/>
        <w:t>Н. А. Сатвалдиев</w:t>
      </w: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К. К. </w:t>
      </w:r>
      <w:proofErr w:type="spellStart"/>
      <w:r w:rsidRPr="00A23A99">
        <w:rPr>
          <w:bCs/>
          <w:color w:val="000000"/>
          <w:sz w:val="28"/>
          <w:szCs w:val="28"/>
        </w:rPr>
        <w:t>Тайсаев</w:t>
      </w:r>
      <w:proofErr w:type="spellEnd"/>
      <w:r w:rsidRPr="00A23A99">
        <w:rPr>
          <w:bCs/>
          <w:color w:val="000000"/>
          <w:sz w:val="28"/>
          <w:szCs w:val="28"/>
        </w:rPr>
        <w:tab/>
        <w:t>И. Х. Рахимов</w:t>
      </w:r>
    </w:p>
    <w:p w:rsidR="00165DA5" w:rsidRPr="00A23A99" w:rsidRDefault="00165DA5" w:rsidP="00165DA5">
      <w:pPr>
        <w:tabs>
          <w:tab w:val="left" w:pos="4904"/>
        </w:tabs>
        <w:spacing w:after="60" w:line="276" w:lineRule="auto"/>
        <w:ind w:firstLine="357"/>
        <w:rPr>
          <w:bCs/>
          <w:color w:val="000000"/>
          <w:sz w:val="28"/>
          <w:szCs w:val="28"/>
        </w:rPr>
      </w:pPr>
      <w:r w:rsidRPr="00A23A99">
        <w:rPr>
          <w:bCs/>
          <w:color w:val="000000"/>
          <w:sz w:val="28"/>
          <w:szCs w:val="28"/>
        </w:rPr>
        <w:t xml:space="preserve">М. </w:t>
      </w:r>
      <w:proofErr w:type="spellStart"/>
      <w:r w:rsidRPr="00A23A99">
        <w:rPr>
          <w:bCs/>
          <w:color w:val="000000"/>
          <w:sz w:val="28"/>
          <w:szCs w:val="28"/>
        </w:rPr>
        <w:t>Бобобекова</w:t>
      </w:r>
      <w:proofErr w:type="spellEnd"/>
      <w:r w:rsidRPr="00A23A99">
        <w:rPr>
          <w:bCs/>
          <w:color w:val="000000"/>
          <w:sz w:val="28"/>
          <w:szCs w:val="28"/>
        </w:rPr>
        <w:tab/>
        <w:t xml:space="preserve">Е. В. </w:t>
      </w:r>
      <w:proofErr w:type="spellStart"/>
      <w:r w:rsidRPr="00A23A99">
        <w:rPr>
          <w:bCs/>
          <w:color w:val="000000"/>
          <w:sz w:val="28"/>
          <w:szCs w:val="28"/>
        </w:rPr>
        <w:t>Голоулина</w:t>
      </w:r>
      <w:proofErr w:type="spellEnd"/>
    </w:p>
    <w:p w:rsidR="00BB6BD3" w:rsidRDefault="00165DA5" w:rsidP="00165DA5">
      <w:pPr>
        <w:spacing w:before="240"/>
        <w:ind w:firstLine="357"/>
        <w:jc w:val="both"/>
      </w:pPr>
      <w:r w:rsidRPr="002B3937">
        <w:rPr>
          <w:bCs/>
          <w:sz w:val="28"/>
          <w:szCs w:val="28"/>
        </w:rPr>
        <w:t>Минск, 17 ноября 2019 года</w:t>
      </w:r>
      <w:bookmarkStart w:id="6" w:name="_GoBack"/>
      <w:bookmarkEnd w:id="6"/>
    </w:p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DA5"/>
    <w:rsid w:val="00165DA5"/>
    <w:rsid w:val="003D3586"/>
    <w:rsid w:val="006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5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165DA5"/>
    <w:rPr>
      <w:sz w:val="28"/>
      <w:shd w:val="clear" w:color="auto" w:fill="FFFFFF"/>
    </w:rPr>
  </w:style>
  <w:style w:type="character" w:customStyle="1" w:styleId="3">
    <w:name w:val="Основной текст (3)"/>
    <w:rsid w:val="00165DA5"/>
    <w:rPr>
      <w:rFonts w:ascii="Times New Roman" w:hAnsi="Times New Roman"/>
      <w:b/>
      <w:color w:val="000000"/>
      <w:spacing w:val="0"/>
      <w:w w:val="100"/>
      <w:position w:val="0"/>
      <w:sz w:val="26"/>
      <w:u w:val="single"/>
      <w:lang w:val="ru-RU" w:eastAsia="ru-RU"/>
    </w:rPr>
  </w:style>
  <w:style w:type="paragraph" w:customStyle="1" w:styleId="20">
    <w:name w:val="Основной текст (2)"/>
    <w:basedOn w:val="a"/>
    <w:link w:val="2"/>
    <w:rsid w:val="00165DA5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5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165DA5"/>
    <w:rPr>
      <w:sz w:val="28"/>
      <w:shd w:val="clear" w:color="auto" w:fill="FFFFFF"/>
    </w:rPr>
  </w:style>
  <w:style w:type="character" w:customStyle="1" w:styleId="3">
    <w:name w:val="Основной текст (3)"/>
    <w:rsid w:val="00165DA5"/>
    <w:rPr>
      <w:rFonts w:ascii="Times New Roman" w:hAnsi="Times New Roman"/>
      <w:b/>
      <w:color w:val="000000"/>
      <w:spacing w:val="0"/>
      <w:w w:val="100"/>
      <w:position w:val="0"/>
      <w:sz w:val="26"/>
      <w:u w:val="single"/>
      <w:lang w:val="ru-RU" w:eastAsia="ru-RU"/>
    </w:rPr>
  </w:style>
  <w:style w:type="paragraph" w:customStyle="1" w:styleId="20">
    <w:name w:val="Основной текст (2)"/>
    <w:basedOn w:val="a"/>
    <w:link w:val="2"/>
    <w:rsid w:val="00165DA5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2989</Words>
  <Characters>17040</Characters>
  <Application>Microsoft Office Word</Application>
  <DocSecurity>0</DocSecurity>
  <Lines>142</Lines>
  <Paragraphs>39</Paragraphs>
  <ScaleCrop>false</ScaleCrop>
  <Company/>
  <LinksUpToDate>false</LinksUpToDate>
  <CharactersWithSpaces>19990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1</cp:revision>
  <dcterms:created xsi:type="dcterms:W3CDTF">2021-05-21T14:17:00Z</dcterms:created>
  <dcterms:modified xsi:type="dcterms:W3CDTF">2021-05-21T14:22:00Z</dcterms:modified>
</cp:coreProperties>
</file>