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CA2" w:rsidRPr="00CD1B6B" w:rsidRDefault="00033CA2" w:rsidP="00033CA2">
      <w:pPr>
        <w:pStyle w:val="30"/>
        <w:shd w:val="clear" w:color="auto" w:fill="auto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bookmarkEnd w:id="0"/>
      <w:r w:rsidRPr="00CD1B6B">
        <w:rPr>
          <w:rStyle w:val="32pt"/>
          <w:rFonts w:cs="Times New Roman"/>
          <w:b/>
          <w:bCs/>
          <w:sz w:val="28"/>
          <w:szCs w:val="28"/>
        </w:rPr>
        <w:t>ЗАКЛЮЧЕНИЕ</w:t>
      </w:r>
    </w:p>
    <w:p w:rsidR="00033CA2" w:rsidRPr="00033CA2" w:rsidRDefault="00033CA2" w:rsidP="00033CA2">
      <w:pPr>
        <w:pStyle w:val="30"/>
        <w:shd w:val="clear" w:color="auto" w:fill="auto"/>
        <w:ind w:right="720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 xml:space="preserve">группы наблюдателей от Межпарламентской Ассамблеи государств — участников Содружества Независимых Государств на выборах Президента Республики Таджикистан </w:t>
      </w:r>
    </w:p>
    <w:p w:rsidR="00033CA2" w:rsidRPr="00033CA2" w:rsidRDefault="00033CA2" w:rsidP="00033CA2">
      <w:pPr>
        <w:pStyle w:val="30"/>
        <w:shd w:val="clear" w:color="auto" w:fill="auto"/>
        <w:ind w:right="720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>11 октября 2020 года</w:t>
      </w:r>
    </w:p>
    <w:p w:rsidR="00033CA2" w:rsidRPr="00033CA2" w:rsidRDefault="00033CA2" w:rsidP="00033CA2">
      <w:pPr>
        <w:pStyle w:val="30"/>
        <w:shd w:val="clear" w:color="auto" w:fill="auto"/>
        <w:spacing w:after="60" w:line="240" w:lineRule="auto"/>
        <w:ind w:left="740" w:right="720" w:firstLine="520"/>
        <w:jc w:val="left"/>
        <w:rPr>
          <w:rFonts w:ascii="Times New Roman" w:hAnsi="Times New Roman" w:cs="Times New Roman"/>
          <w:color w:val="FF0000"/>
          <w:sz w:val="28"/>
          <w:szCs w:val="28"/>
        </w:rPr>
      </w:pP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11 октября 2020 года в соответствии с решением совместного заседания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милли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и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намояндагон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Оли Республики Таджикистан, состоявшегося 6 августа 2020 года, были проведены очередные выборы Президента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В адрес Межпарламентской Ассамблеи государств — участников СНГ 11 сентября 2020 года было направлено приглашение Министерства иностранных дел Республики Таджикистан </w:t>
      </w:r>
      <w:proofErr w:type="gramStart"/>
      <w:r w:rsidRPr="00033CA2">
        <w:rPr>
          <w:rFonts w:ascii="Times New Roman" w:hAnsi="Times New Roman" w:cs="Times New Roman"/>
          <w:szCs w:val="28"/>
        </w:rPr>
        <w:t>принять</w:t>
      </w:r>
      <w:proofErr w:type="gramEnd"/>
      <w:r w:rsidRPr="00033CA2">
        <w:rPr>
          <w:rFonts w:ascii="Times New Roman" w:hAnsi="Times New Roman" w:cs="Times New Roman"/>
          <w:szCs w:val="28"/>
        </w:rPr>
        <w:t xml:space="preserve"> участие в наблюдении за подготовкой и проведением выборов Президента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proofErr w:type="gramStart"/>
      <w:r w:rsidRPr="00033CA2">
        <w:rPr>
          <w:rFonts w:ascii="Times New Roman" w:hAnsi="Times New Roman" w:cs="Times New Roman"/>
          <w:szCs w:val="28"/>
        </w:rPr>
        <w:t>Согласно распоряжению Председателя Совета Межпарламентской Ассамблеи государств — участников Содружества Независимых Государств В.</w:t>
      </w:r>
      <w:r w:rsidRPr="00033CA2">
        <w:rPr>
          <w:rFonts w:ascii="Times New Roman" w:hAnsi="Times New Roman" w:cs="Times New Roman"/>
          <w:szCs w:val="28"/>
          <w:lang w:val="en-US"/>
        </w:rPr>
        <w:t> </w:t>
      </w:r>
      <w:r w:rsidRPr="00033CA2">
        <w:rPr>
          <w:rFonts w:ascii="Times New Roman" w:hAnsi="Times New Roman" w:cs="Times New Roman"/>
          <w:szCs w:val="28"/>
        </w:rPr>
        <w:t>И.</w:t>
      </w:r>
      <w:r w:rsidRPr="00033CA2">
        <w:rPr>
          <w:rFonts w:ascii="Times New Roman" w:hAnsi="Times New Roman" w:cs="Times New Roman"/>
          <w:szCs w:val="28"/>
          <w:lang w:val="en-US"/>
        </w:rPr>
        <w:t> </w:t>
      </w:r>
      <w:r w:rsidRPr="00033CA2">
        <w:rPr>
          <w:rFonts w:ascii="Times New Roman" w:hAnsi="Times New Roman" w:cs="Times New Roman"/>
          <w:szCs w:val="28"/>
        </w:rPr>
        <w:t>Матвиенко № 8-рп от 1 октября 2020 года координатором группы наблюдателей от МПА СНГ, участвующих в мониторинге выборов Президента Республики Таджикистан, назначен председатель Комитета Совета Федерации Федерального Собрания Российской Федерации по федеративному устройству, региональной политике, местному самоуправлению и делам Севера О.</w:t>
      </w:r>
      <w:r w:rsidRPr="00033CA2">
        <w:rPr>
          <w:rFonts w:ascii="Times New Roman" w:hAnsi="Times New Roman" w:cs="Times New Roman"/>
          <w:szCs w:val="28"/>
          <w:lang w:val="en-US"/>
        </w:rPr>
        <w:t> </w:t>
      </w:r>
      <w:r w:rsidRPr="00033CA2">
        <w:rPr>
          <w:rFonts w:ascii="Times New Roman" w:hAnsi="Times New Roman" w:cs="Times New Roman"/>
          <w:szCs w:val="28"/>
        </w:rPr>
        <w:t>В.</w:t>
      </w:r>
      <w:r w:rsidRPr="00033CA2">
        <w:rPr>
          <w:rFonts w:ascii="Times New Roman" w:hAnsi="Times New Roman" w:cs="Times New Roman"/>
          <w:szCs w:val="28"/>
          <w:lang w:val="en-US"/>
        </w:rPr>
        <w:t> </w:t>
      </w:r>
      <w:r w:rsidRPr="00033CA2">
        <w:rPr>
          <w:rFonts w:ascii="Times New Roman" w:hAnsi="Times New Roman" w:cs="Times New Roman"/>
          <w:szCs w:val="28"/>
        </w:rPr>
        <w:t xml:space="preserve">Мельниченко. </w:t>
      </w:r>
      <w:bookmarkStart w:id="1" w:name="_Hlk53319131"/>
      <w:proofErr w:type="gramEnd"/>
    </w:p>
    <w:bookmarkEnd w:id="1"/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Центральной комиссией по выборам и референдумам Республики Таджикистан (далее — ЦКВР) на основании письма Секретариата Совета МПА СНГ была аккредитована группа международных наблюдателей от МПА СНГ общей численностью 41 человек, в которую вошли депутаты и представители высших законодательных органов власти из семи государств — участников МПА СНГ: Азербайджанской Республики, Республики Беларусь, Республики Казахстан, Кыргызской Республики, Республики Молдова, Российской Федерации и Республики Узбекистан, а также сотрудники Секретариата Совета МПА СНГ и эксперты Международного института мониторинга развития демократии, парламентаризма и </w:t>
      </w:r>
      <w:proofErr w:type="gramStart"/>
      <w:r w:rsidRPr="00033CA2">
        <w:rPr>
          <w:rFonts w:ascii="Times New Roman" w:hAnsi="Times New Roman" w:cs="Times New Roman"/>
          <w:szCs w:val="28"/>
        </w:rPr>
        <w:t>соблюдения</w:t>
      </w:r>
      <w:proofErr w:type="gramEnd"/>
      <w:r w:rsidRPr="00033CA2">
        <w:rPr>
          <w:rFonts w:ascii="Times New Roman" w:hAnsi="Times New Roman" w:cs="Times New Roman"/>
          <w:szCs w:val="28"/>
        </w:rPr>
        <w:t xml:space="preserve"> избирательных прав граждан государств — участников МПА СНГ (далее — МИМРД МПА СНГ).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Международные наблюдатели от МПА СНГ в своей работе руководствовались принципами политической нейтральности, объективности, невмешательства в избирательный процесс. Правовую основу деятельности группы составили документы, регламентирующие организацию наблюдения за выборами и референдумами в странах Содружества, а также нормы избирательного законодательства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58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Для обеспечения деятельности группы международных наблюдателей от МПА СНГ на базе МИМРД МПА СНГ была создана экспертная группа, осуществившая подготовку аналитических и информационно-справочных материалов по организации и проведению выборов Президента Республики Таджикистан 11 октября 2020 года.</w:t>
      </w:r>
    </w:p>
    <w:p w:rsidR="00033CA2" w:rsidRPr="00033CA2" w:rsidRDefault="00033CA2" w:rsidP="00033CA2">
      <w:pPr>
        <w:spacing w:after="120"/>
        <w:ind w:firstLine="709"/>
        <w:jc w:val="both"/>
        <w:rPr>
          <w:sz w:val="28"/>
          <w:szCs w:val="28"/>
        </w:rPr>
      </w:pPr>
      <w:r w:rsidRPr="00033CA2">
        <w:rPr>
          <w:sz w:val="28"/>
          <w:szCs w:val="28"/>
        </w:rPr>
        <w:lastRenderedPageBreak/>
        <w:t xml:space="preserve">Во время проведения долгосрочного мониторинга эксперты осуществили анализ: </w:t>
      </w:r>
    </w:p>
    <w:p w:rsidR="00033CA2" w:rsidRPr="00033CA2" w:rsidRDefault="00033CA2" w:rsidP="00033CA2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законодательства, регулирующего выборы Президента Республики Таджикистан, на предмет его соответствия международным стандартам демократических выборов;</w:t>
      </w:r>
    </w:p>
    <w:p w:rsidR="00033CA2" w:rsidRPr="00033CA2" w:rsidRDefault="00033CA2" w:rsidP="00033CA2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политической системы Республики Таджикистан и ее ключевых институтов;</w:t>
      </w:r>
    </w:p>
    <w:p w:rsidR="00033CA2" w:rsidRPr="00033CA2" w:rsidRDefault="00033CA2" w:rsidP="00033CA2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системы избирательных органов Республики Таджикистан и функционирования ее отдельных элементов;</w:t>
      </w:r>
    </w:p>
    <w:p w:rsidR="00033CA2" w:rsidRPr="00033CA2" w:rsidRDefault="00033CA2" w:rsidP="00033CA2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деятельности ЦКВР, окружных и участковых избирательных комиссий, иных уполномоченных органов государственной власти Республики Таджикистан по подготовке к проведению выборов;</w:t>
      </w:r>
    </w:p>
    <w:p w:rsidR="00033CA2" w:rsidRPr="00033CA2" w:rsidRDefault="00033CA2" w:rsidP="00033CA2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выдвижения и регистрации кандидатов на пост Президента Республики Таджикистан от политических партий и общественных объединений;</w:t>
      </w:r>
    </w:p>
    <w:p w:rsidR="00033CA2" w:rsidRPr="00033CA2" w:rsidRDefault="00033CA2" w:rsidP="00033CA2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освещения хода избирательной кампании в средствах массовой информации, а также соблюдения условий доступа участников выборного процесса к средствам массовой информации для проведения агитационной кампании;</w:t>
      </w:r>
    </w:p>
    <w:p w:rsidR="00033CA2" w:rsidRPr="00033CA2" w:rsidRDefault="00033CA2" w:rsidP="00033CA2">
      <w:pPr>
        <w:pStyle w:val="a3"/>
        <w:numPr>
          <w:ilvl w:val="0"/>
          <w:numId w:val="2"/>
        </w:numPr>
        <w:tabs>
          <w:tab w:val="left" w:pos="709"/>
          <w:tab w:val="left" w:pos="823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возможных причин возникновения споров участников избирательного процесса в ходе предвыборной кампании, а также их разрешения в административном или судебном порядке;</w:t>
      </w:r>
    </w:p>
    <w:p w:rsidR="00033CA2" w:rsidRPr="00033CA2" w:rsidRDefault="00033CA2" w:rsidP="00033CA2">
      <w:pPr>
        <w:pStyle w:val="a3"/>
        <w:numPr>
          <w:ilvl w:val="0"/>
          <w:numId w:val="2"/>
        </w:numPr>
        <w:tabs>
          <w:tab w:val="left" w:pos="709"/>
          <w:tab w:val="left" w:pos="823"/>
        </w:tabs>
        <w:spacing w:after="0" w:line="240" w:lineRule="auto"/>
        <w:ind w:left="709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CA2">
        <w:rPr>
          <w:rFonts w:ascii="Times New Roman" w:hAnsi="Times New Roman"/>
          <w:sz w:val="28"/>
          <w:szCs w:val="28"/>
        </w:rPr>
        <w:t>деятельности наблюдателей от политических партий, общественных объединений, местных представительных органов государственной власти, а также наблюдателей от иностранных государств и международных организаций в предвыборный период.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Результаты долгосрочного мониторинга выборов Президента Республики Таджикистан отражены в «Отчете экспертной группы долгосрочного мониторинга подготовки и проведения выборов Президента Республики Таджикистан» и в «Заключении о соответствии законодательства, регулирующего проведение выборов Президента Республики Таджикистан, международным стандартам демократических выборов».</w:t>
      </w:r>
    </w:p>
    <w:p w:rsidR="00033CA2" w:rsidRPr="00033CA2" w:rsidRDefault="00033CA2" w:rsidP="00033CA2">
      <w:pPr>
        <w:pStyle w:val="20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В результате осуществленного МИМРД МПА СНГ анализа установлено, что правовое регулирование подготовки и проведения выборов Президента Республики Таджикистан соответствует международным стандартам в области демократических выборов.</w:t>
      </w:r>
    </w:p>
    <w:p w:rsid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Национальное законодательство Республики Таджикистан содержит нормы, позволяющие организовывать и проводить выборы Президента Республики Таджикистан независимыми избирательными органами на основе всеобщего, равного, прямого избирательного права при тайном голосовании, соблюдать реализуемые в ходе выборов права граждан и их объединений, а также поддерживать должную открытость, прозрачность и подотчетность избирательного процесса. </w:t>
      </w:r>
    </w:p>
    <w:p w:rsidR="00033CA2" w:rsidRDefault="00033CA2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szCs w:val="28"/>
        </w:rPr>
        <w:br w:type="page"/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lastRenderedPageBreak/>
        <w:t xml:space="preserve">Подготовку и проведение выборов Президента Республики Таджикистан осуществляли ЦКВР, 68 окружных избирательных комиссий, 3375 участковых избирательных комиссий (из них 39 — в дипломатических и консульских учреждениях Республики Таджикистан в 29 зарубежных государствах). 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Окружные избирательные комиссии были образованы ЦКВР по представлению местных органов исполнительной власти, а участковые избирательные комиссии формировались окружными избирательными комиссиями по представлению исполнительных органов государственной власти городов и районов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proofErr w:type="gramStart"/>
      <w:r w:rsidRPr="00033CA2">
        <w:rPr>
          <w:rFonts w:ascii="Times New Roman" w:hAnsi="Times New Roman" w:cs="Times New Roman"/>
          <w:szCs w:val="28"/>
        </w:rPr>
        <w:t>Принятие ЦКВР 7 августа 2020 года «Календарного плана основных мероприятий по подготовке и проведению выборов Президента Республики Таджикистан, назначенных на 11 октября 2020 года», его последовательное выполнение органами государственной власти и органами местного самоуправления способствовали своевременной реализации норм избирательного законодательства, соблюдению сроков организационных, информационных и иных мероприятий, направленных на подготовку и проведение выборов.</w:t>
      </w:r>
      <w:proofErr w:type="gramEnd"/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Местные органы исполнительной власти Республики Таджикистан провели значительную работу по учету и своевременной передаче участковым избирательным комиссиям сведений о проживающих на соответствующей территории избирателях, необходимых для составления списков избирателей. Списки избирателей по участкам для голосования, образованным при представительствах Республики Таджикистан в иностранных государствах, в стационарных лечебных учреждениях, санаториях и домах отдыха, были в установленные сроки сформированы и размещены для проверки достоверности внесенных в них сведений.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Общее число зарегистрированных избирателей на прошедших выборах составило 4 943 289 человек.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Международные наблюдатели от МПА СНГ отмечают целенаправленную работу ЦКВР по обучению членов окружных и участковых избирательных комиссий в формате четырехдневных семинаров и составлению для них методических пособий с учетом изменений процедуры голосования в связи с необходимостью обеспечения соблюдения противоэпидемических мер.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На официальном сайте ЦКВР были опубликованы указы Президента Республики Таджикистан, конституционные законы о выборах Президента, депутатов в местные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Маджлисы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народных депутатов и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Оли Республики Таджикистан, постановления ЦКВР, регламенты, инструкции, регулирующие процедуру выборов Президента Республики, и информационно-справочные материалы.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Участие в избирательной кампании приняли пять кандидатов, представляющих политические партии различной политической направленности, а также общественные объединения Республики Таджикистан, что свидетельствует о состязательности выборов. Процесс </w:t>
      </w:r>
      <w:r w:rsidRPr="00033CA2">
        <w:rPr>
          <w:rFonts w:ascii="Times New Roman" w:hAnsi="Times New Roman" w:cs="Times New Roman"/>
          <w:szCs w:val="28"/>
        </w:rPr>
        <w:lastRenderedPageBreak/>
        <w:t>выдвижения и регистрации кандидатов для участия в выборах Президента Республики Таджикистан прошел с соблюдением требований национального законодательства.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Республиканские, региональные и местные средства массовой информации освещали все этапы предвыборного процесса, информируя граждан об их избирательных правах и особенностях голосования с учетом санитарно-эпидемиологической обстановки в Республике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560"/>
        <w:rPr>
          <w:rFonts w:ascii="Times New Roman" w:hAnsi="Times New Roman" w:cs="Times New Roman"/>
          <w:szCs w:val="28"/>
        </w:rPr>
      </w:pPr>
      <w:proofErr w:type="gramStart"/>
      <w:r w:rsidRPr="00033CA2">
        <w:rPr>
          <w:rFonts w:ascii="Times New Roman" w:hAnsi="Times New Roman" w:cs="Times New Roman"/>
          <w:szCs w:val="28"/>
        </w:rPr>
        <w:t xml:space="preserve">В течение всего агитационного периода избирательной кампании по выборам Президента Республики Таджикистан кандидатами, их доверенными лицами и предвыборными штабами использовались различные формы ведения агитации, включающие встречи кандидатов и доверенных лиц с избирателями, размещение агитационных материалов на телевидении, радио, в печатных средствах массовой информации, активное продвижение своих кандидатур в Интернете и социальных сетях. </w:t>
      </w:r>
      <w:proofErr w:type="gramEnd"/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5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Кандидатам на пост Президента Республики Таджикистан был обеспечен равный доступ к средствам массовой информации, в том числе путем выделения бесплатного эфирного времени на телевидении и радио, а также бесплатной печатной площади в СМИ. 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5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Мониторинг позволил установить наличие конструктивного взаимодействия кандидатов с органами власти, ответственными за проведение выборов, предоставление равных возможностей для проведения предвыборной агитации в форме размещения печатной и электронной политической рекламы, организации митингов, собраний в условиях эпидемиологической обстановки </w:t>
      </w:r>
      <w:r w:rsidRPr="00033CA2">
        <w:rPr>
          <w:rFonts w:ascii="Times New Roman" w:hAnsi="Times New Roman" w:cs="Times New Roman"/>
          <w:szCs w:val="28"/>
          <w:lang w:val="en-US"/>
        </w:rPr>
        <w:t>COVID</w:t>
      </w:r>
      <w:r w:rsidRPr="00033CA2">
        <w:rPr>
          <w:rFonts w:ascii="Times New Roman" w:hAnsi="Times New Roman" w:cs="Times New Roman"/>
          <w:szCs w:val="28"/>
        </w:rPr>
        <w:t xml:space="preserve">-19, других видов агитационной работы с избирателями. 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Освещение предвыборных мероприятий кандидатов на пост Президента Республики Таджикистан в республиканских и местных печатных и электронных СМИ страны проходило объективно. В процессе долгосрочного мониторинга не было выявлено фактов ограничения доступа к средствам массовой информации по политическим соображениям или вмешательства органов власти в ход агитационной кампании кандидатов и их доверенных лиц.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В соответствии с национальным законодательством процесс рассмотрения жалоб о нарушениях, допущенных организаторами выборов и другими участниками избирательного процесса, в том числе на стадии предвыборной агитации, осуществляется избирательными комиссиями разных уровней и судебными органами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tabs>
          <w:tab w:val="left" w:pos="2069"/>
        </w:tabs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Для наблюдения за подготовкой избирательных участков к выборам, голосованием и подсчетом голосов на выборах Президента Республики Таджикистан были зарегистрированы 12 173 национальных наблюдателя, представлявших республиканские политические партии, Федерацию независимых профсоюзов Таджикистана, Союз молодежи Таджикистана, а также представительные органы местного самоуправления.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color w:val="FF0000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9–10 октября 2020 года состоялись встречи наблюдателей от МПА СНГ с кандидатами на пост Президента Республики Таджикистан: </w:t>
      </w:r>
      <w:r w:rsidRPr="00033CA2">
        <w:rPr>
          <w:rFonts w:ascii="Times New Roman" w:hAnsi="Times New Roman" w:cs="Times New Roman"/>
          <w:szCs w:val="28"/>
          <w:lang w:val="tg-Cyrl-TJ"/>
        </w:rPr>
        <w:t xml:space="preserve">Рустамом </w:t>
      </w:r>
      <w:r w:rsidRPr="00033CA2">
        <w:rPr>
          <w:rFonts w:ascii="Times New Roman" w:hAnsi="Times New Roman" w:cs="Times New Roman"/>
          <w:szCs w:val="28"/>
          <w:lang w:val="tg-Cyrl-TJ"/>
        </w:rPr>
        <w:lastRenderedPageBreak/>
        <w:t>Латифзода (Аграрная партия Таджикистана), Абдухалимом Гаффорзода (Социалистическая партия Таджикистана), Рустамом Рахматзода (Партия экономических реформ Таджикистана), Мироджем Абдуллоевым (Коммунистическая партия Таджикистана) и руководителем предвыборного штаба Эмомали Рахмона Абдужаббором Азизи (Народная демократическая партия Таджикистана, Федерация независимых профсоюзов Таджикистана и Союз молодежи Таджикистана).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bCs/>
          <w:iCs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На встречах обсуждалась </w:t>
      </w:r>
      <w:r w:rsidRPr="00033CA2">
        <w:rPr>
          <w:rFonts w:ascii="Times New Roman" w:hAnsi="Times New Roman" w:cs="Times New Roman"/>
          <w:bCs/>
          <w:iCs/>
          <w:szCs w:val="28"/>
        </w:rPr>
        <w:t xml:space="preserve">деятельность организаторов выборов на этапе подготовки проведения голосования, взаимодействие кандидатов и их доверенных лиц с региональными и местными органами власти при проведении агитационных мероприятий, использование в ходе агитационной </w:t>
      </w:r>
      <w:proofErr w:type="gramStart"/>
      <w:r w:rsidRPr="00033CA2">
        <w:rPr>
          <w:rFonts w:ascii="Times New Roman" w:hAnsi="Times New Roman" w:cs="Times New Roman"/>
          <w:bCs/>
          <w:iCs/>
          <w:szCs w:val="28"/>
        </w:rPr>
        <w:t>кампании</w:t>
      </w:r>
      <w:proofErr w:type="gramEnd"/>
      <w:r w:rsidRPr="00033CA2">
        <w:rPr>
          <w:rFonts w:ascii="Times New Roman" w:hAnsi="Times New Roman" w:cs="Times New Roman"/>
          <w:bCs/>
          <w:iCs/>
          <w:szCs w:val="28"/>
        </w:rPr>
        <w:t xml:space="preserve"> как традиционных форм, так и новейших информационных технологий и социальных сетей, влияние пандемии </w:t>
      </w:r>
      <w:r w:rsidRPr="00033CA2">
        <w:rPr>
          <w:rFonts w:ascii="Times New Roman" w:hAnsi="Times New Roman" w:cs="Times New Roman"/>
          <w:bCs/>
          <w:iCs/>
          <w:szCs w:val="28"/>
          <w:lang w:val="en-US"/>
        </w:rPr>
        <w:t>COVID</w:t>
      </w:r>
      <w:r w:rsidRPr="00033CA2">
        <w:rPr>
          <w:rFonts w:ascii="Times New Roman" w:hAnsi="Times New Roman" w:cs="Times New Roman"/>
          <w:bCs/>
          <w:iCs/>
          <w:szCs w:val="28"/>
        </w:rPr>
        <w:t xml:space="preserve">-19 на формы ведения предвыборной агитации и возможное ее влияние на участие избирателей в выборах 11 октября 2020 года. 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bCs/>
          <w:iCs/>
          <w:szCs w:val="28"/>
        </w:rPr>
        <w:t>Участники встреч отмечали роль ценностей светского общества, утвердившихся в современном Таджикистане.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10 октября 2020 года состоялись встречи с Председателем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милли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Оли Республики Таджикистан Рустами Эмомали и Председателем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намояндагон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Маджлиси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Оли Республики Таджикистан </w:t>
      </w:r>
      <w:proofErr w:type="spellStart"/>
      <w:r w:rsidRPr="00033CA2">
        <w:rPr>
          <w:rFonts w:ascii="Times New Roman" w:hAnsi="Times New Roman" w:cs="Times New Roman"/>
          <w:szCs w:val="28"/>
        </w:rPr>
        <w:t>Махмадтоиром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Зоиром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033CA2">
        <w:rPr>
          <w:rFonts w:ascii="Times New Roman" w:hAnsi="Times New Roman" w:cs="Times New Roman"/>
          <w:szCs w:val="28"/>
        </w:rPr>
        <w:t>Зокирзода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. 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6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В тот же день наблюдатели от МПА СНГ посетили Центральную комиссию по выборам и референдумам Республики Таджикистан, где встретились с ее Председателем </w:t>
      </w:r>
      <w:r w:rsidRPr="00033CA2">
        <w:rPr>
          <w:rFonts w:ascii="Times New Roman" w:hAnsi="Times New Roman" w:cs="Times New Roman"/>
          <w:spacing w:val="-2"/>
          <w:szCs w:val="28"/>
        </w:rPr>
        <w:t xml:space="preserve">Б. Т. </w:t>
      </w:r>
      <w:proofErr w:type="spellStart"/>
      <w:r w:rsidRPr="00033CA2">
        <w:rPr>
          <w:rFonts w:ascii="Times New Roman" w:hAnsi="Times New Roman" w:cs="Times New Roman"/>
          <w:spacing w:val="-2"/>
          <w:szCs w:val="28"/>
        </w:rPr>
        <w:t>Худоёрзода</w:t>
      </w:r>
      <w:proofErr w:type="spellEnd"/>
      <w:r w:rsidRPr="00033CA2">
        <w:rPr>
          <w:rFonts w:ascii="Times New Roman" w:hAnsi="Times New Roman" w:cs="Times New Roman"/>
          <w:szCs w:val="28"/>
        </w:rPr>
        <w:t>. Он проинформировал наблюдателей о ходе завершающей стадии подготовки к выборам Президента Республики Таджикистан, формировании участков для голосования в дипломатических и консульских учреждениях Республики Таджикистан, о работе ЦКВР с жалобами и обращениями избирателей, о подготовке медицинских работников для проведения противоэпидемических мероприятий на избирательных участках в день голосования.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10 октября 2020 года члены группы наблюдателей от МПА СНГ посетили окружные и участковые избирательные комиссии в Душанбе, где оценили готовность избирательных комиссий и участков для голосования к проведению выборов Президента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11 октября 2020 года была проведена встреча координатора группы международных наблюдателей от МПА СНГ О. В. Мельниченко и Генерального секретаря Совета МПА СНГ Д. А. </w:t>
      </w:r>
      <w:proofErr w:type="spellStart"/>
      <w:r w:rsidRPr="00033CA2">
        <w:rPr>
          <w:rFonts w:ascii="Times New Roman" w:hAnsi="Times New Roman" w:cs="Times New Roman"/>
          <w:szCs w:val="28"/>
        </w:rPr>
        <w:t>Кобицкого</w:t>
      </w:r>
      <w:proofErr w:type="spellEnd"/>
      <w:r w:rsidRPr="00033CA2">
        <w:rPr>
          <w:rFonts w:ascii="Times New Roman" w:hAnsi="Times New Roman" w:cs="Times New Roman"/>
          <w:szCs w:val="28"/>
        </w:rPr>
        <w:t xml:space="preserve"> с </w:t>
      </w:r>
      <w:r w:rsidRPr="00033CA2">
        <w:rPr>
          <w:rFonts w:ascii="Times New Roman" w:hAnsi="Times New Roman" w:cs="Times New Roman"/>
          <w:bCs/>
          <w:iCs/>
          <w:szCs w:val="28"/>
        </w:rPr>
        <w:t xml:space="preserve">руководителем миссии БДИПЧ ОБСЕ И. </w:t>
      </w:r>
      <w:proofErr w:type="spellStart"/>
      <w:r w:rsidRPr="00033CA2">
        <w:rPr>
          <w:rFonts w:ascii="Times New Roman" w:hAnsi="Times New Roman" w:cs="Times New Roman"/>
          <w:bCs/>
          <w:iCs/>
          <w:szCs w:val="28"/>
        </w:rPr>
        <w:t>Алексиевой</w:t>
      </w:r>
      <w:proofErr w:type="spellEnd"/>
      <w:r w:rsidRPr="00033CA2">
        <w:rPr>
          <w:rFonts w:ascii="Times New Roman" w:hAnsi="Times New Roman" w:cs="Times New Roman"/>
          <w:bCs/>
          <w:iCs/>
          <w:szCs w:val="28"/>
        </w:rPr>
        <w:t>-Робинсон, во время которой</w:t>
      </w:r>
      <w:r w:rsidRPr="00033CA2">
        <w:rPr>
          <w:rFonts w:ascii="Times New Roman" w:hAnsi="Times New Roman" w:cs="Times New Roman"/>
          <w:szCs w:val="28"/>
        </w:rPr>
        <w:t xml:space="preserve"> состоялся обмен информацией о наблюдении за ходом голосования на выборах Президента Республики Таджикистан.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В день голосования, 11 октября 2020 года, наблюдатели от МПА СНГ посетили 78 избирательных участков в Душанбе и районах республиканского подчинения Республики Таджикистан, а также провели наблюдение на пяти зарубежных избирательных участках в Баку, Минске, Бишкеке, Москве и Санкт-Петербурге.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lastRenderedPageBreak/>
        <w:t>Наблюдатели от МПА СНГ присутствовали на различных этапах выборов: от открытия участков до подведения участковыми избирательными комиссиями итогов голосования.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Избирательные участки были обеспечены документами, необходимым оборудованием и информационными материалами.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 xml:space="preserve">Наблюдатели отметили принимаемые в ходе голосования противоэпидемические меры. При входе в помещения для голосования у избирателей измерялась температура, при необходимости они обеспечивались одноразовыми масками и перчатками, дезинфицирующими средствами для рук. Помещения избирательных участков, в которых проходило голосование, а также работали члены участковых избирательных комиссий и наблюдатели, регулярно проветривались. Были приняты меры по обеспечению безопасной дистанции между избирателями и членами участковых комиссий в процессе проведения голосования, вход избирателей на участки и выход с участков осуществлялись через разные двери. </w:t>
      </w:r>
    </w:p>
    <w:p w:rsidR="00033CA2" w:rsidRPr="00033CA2" w:rsidRDefault="00033CA2" w:rsidP="00033CA2">
      <w:pPr>
        <w:pStyle w:val="20"/>
        <w:shd w:val="clear" w:color="auto" w:fill="auto"/>
        <w:spacing w:before="0" w:line="240" w:lineRule="auto"/>
        <w:ind w:firstLine="740"/>
        <w:rPr>
          <w:rFonts w:ascii="Times New Roman" w:hAnsi="Times New Roman" w:cs="Times New Roman"/>
          <w:szCs w:val="28"/>
        </w:rPr>
      </w:pPr>
      <w:r w:rsidRPr="00033CA2">
        <w:rPr>
          <w:rFonts w:ascii="Times New Roman" w:hAnsi="Times New Roman" w:cs="Times New Roman"/>
          <w:szCs w:val="28"/>
        </w:rPr>
        <w:t>На посещенных наблюдателями участках была отмечена высокая явка избирателей. Все посещенные наблюдателями избирательные участки были оборудованы пандусами, а также специальными кабинами для голосования, подготовленными для использования лицами с ограниченными возможностями здоровья. На них присутствовали национальные наблюдатели и представители средств массовой информации, что, по мнению международных наблюдателей, способствовало открытости избирательного процесса. На всех избирательных участках были развернуты медицинские пункты, комнаты матери и ребенка, активную помощь избирателям оказывали волонтеры, представители молодежных организаций и школьники.</w:t>
      </w:r>
    </w:p>
    <w:p w:rsidR="00033CA2" w:rsidRPr="00033CA2" w:rsidRDefault="00033CA2" w:rsidP="00033CA2">
      <w:pPr>
        <w:pStyle w:val="30"/>
        <w:shd w:val="clear" w:color="auto" w:fill="auto"/>
        <w:spacing w:line="240" w:lineRule="auto"/>
        <w:ind w:firstLine="76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33CA2">
        <w:rPr>
          <w:rFonts w:ascii="Times New Roman" w:hAnsi="Times New Roman" w:cs="Times New Roman"/>
          <w:b w:val="0"/>
          <w:sz w:val="28"/>
          <w:szCs w:val="28"/>
        </w:rPr>
        <w:t>По итогам проведенного мониторинга группа международных наблюдателей от МПА СНГ пришла к следующим выводам.</w:t>
      </w:r>
    </w:p>
    <w:p w:rsidR="00033CA2" w:rsidRPr="00033CA2" w:rsidRDefault="00033CA2" w:rsidP="00033CA2">
      <w:pPr>
        <w:pStyle w:val="30"/>
        <w:shd w:val="clear" w:color="auto" w:fill="auto"/>
        <w:spacing w:line="240" w:lineRule="auto"/>
        <w:ind w:firstLine="7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33CA2" w:rsidRPr="00033CA2" w:rsidRDefault="00033CA2" w:rsidP="00033CA2">
      <w:pPr>
        <w:pStyle w:val="30"/>
        <w:shd w:val="clear" w:color="auto" w:fill="auto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>Избирательное законодательство Республики Таджикистан обеспечило необходимые условия для проведения демократических выборов в соответствии с международными стандартами, при этом были соблюдены права всех участников избирательного процесса.</w:t>
      </w:r>
    </w:p>
    <w:p w:rsidR="00033CA2" w:rsidRPr="00033CA2" w:rsidRDefault="00033CA2" w:rsidP="00033CA2">
      <w:pPr>
        <w:pStyle w:val="30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 xml:space="preserve">Запланированные «Календарным планом основных мероприятий по подготовке и проведению выборов Президента Республики Таджикистан» действия в рамках подготовки и проведения выборов были реализованы участниками выборного процесса в полном объеме и с соблюдением установленных сроков. </w:t>
      </w:r>
    </w:p>
    <w:p w:rsidR="00033CA2" w:rsidRPr="00033CA2" w:rsidRDefault="00033CA2" w:rsidP="00033CA2">
      <w:pPr>
        <w:pStyle w:val="30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>Центральная комиссия по выборам и референдумам Республики Таджикистан и местные органы исполнительной власти Республики Таджикистан проделали значительную работу по составлению и уточнению списков избирателей для голосования на выборах Президента Республики Таджикистан.</w:t>
      </w:r>
    </w:p>
    <w:p w:rsidR="00033CA2" w:rsidRPr="00033CA2" w:rsidRDefault="00033CA2" w:rsidP="00033CA2">
      <w:pPr>
        <w:pStyle w:val="30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</w:p>
    <w:p w:rsidR="00033CA2" w:rsidRPr="00033CA2" w:rsidRDefault="00033CA2" w:rsidP="00033CA2">
      <w:pPr>
        <w:pStyle w:val="30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 xml:space="preserve">Проведение обучающих семинаров для членов избирательных </w:t>
      </w:r>
      <w:r w:rsidRPr="00033CA2">
        <w:rPr>
          <w:rFonts w:ascii="Times New Roman" w:hAnsi="Times New Roman" w:cs="Times New Roman"/>
          <w:sz w:val="28"/>
          <w:szCs w:val="28"/>
        </w:rPr>
        <w:lastRenderedPageBreak/>
        <w:t>комиссий, в том числе с применением дистанционных методов обучения, позволило повысить квалификацию членов избирательных комиссий всех уровней, сотрудников правоохранительных органов, а также представителей политических партий и общественных объединений, участвующих в наблюдении за выборами.</w:t>
      </w:r>
    </w:p>
    <w:p w:rsidR="00033CA2" w:rsidRPr="00033CA2" w:rsidRDefault="00033CA2" w:rsidP="00033CA2">
      <w:pPr>
        <w:pStyle w:val="30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>Финансирование подготовки и проведения выборов осуществлялось в объеме, предусмотренном государственным бюджетом и сметой на проведение выборов Президента Республики Таджикистан.</w:t>
      </w:r>
    </w:p>
    <w:p w:rsidR="00033CA2" w:rsidRPr="00033CA2" w:rsidRDefault="00033CA2" w:rsidP="00033CA2">
      <w:pPr>
        <w:pStyle w:val="30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>Участие в избирательной кампании пяти кандидатов, представляющих различные политические партии и общественные объединения, свидетельствует о конкурентном характере выборов, налич</w:t>
      </w:r>
      <w:proofErr w:type="gramStart"/>
      <w:r w:rsidRPr="00033CA2">
        <w:rPr>
          <w:rFonts w:ascii="Times New Roman" w:hAnsi="Times New Roman" w:cs="Times New Roman"/>
          <w:sz w:val="28"/>
          <w:szCs w:val="28"/>
        </w:rPr>
        <w:t>ии у и</w:t>
      </w:r>
      <w:proofErr w:type="gramEnd"/>
      <w:r w:rsidRPr="00033CA2">
        <w:rPr>
          <w:rFonts w:ascii="Times New Roman" w:hAnsi="Times New Roman" w:cs="Times New Roman"/>
          <w:sz w:val="28"/>
          <w:szCs w:val="28"/>
        </w:rPr>
        <w:t>збирателей реальной возможности реализовать свое право голоса. Кандидаты и их доверенные лица активно проводили агитационную кампанию, им был гарантирован доступ к печатным и электронным средствам массовой информации, предоставлены равные возможности для ведения предвыборной агитации.</w:t>
      </w:r>
    </w:p>
    <w:p w:rsidR="00033CA2" w:rsidRPr="00033CA2" w:rsidRDefault="00033CA2" w:rsidP="00033CA2">
      <w:pPr>
        <w:pStyle w:val="30"/>
        <w:shd w:val="clear" w:color="auto" w:fill="auto"/>
        <w:spacing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033CA2">
        <w:rPr>
          <w:rFonts w:ascii="Times New Roman" w:hAnsi="Times New Roman" w:cs="Times New Roman"/>
          <w:sz w:val="28"/>
          <w:szCs w:val="28"/>
        </w:rPr>
        <w:t xml:space="preserve">Республиканские, региональные и местные СМИ Республики Таджикистан детально освещали все этапы предвыборного процесса, информируя граждан об их избирательных правах, основных положениях предвыборных программ кандидатов, а также об особенностях процедуры голосования с учетом санитарно-эпидемиологической обстановки в стране. </w:t>
      </w:r>
    </w:p>
    <w:p w:rsidR="00033CA2" w:rsidRPr="00033CA2" w:rsidRDefault="00033CA2" w:rsidP="00033CA2">
      <w:pPr>
        <w:pStyle w:val="30"/>
        <w:shd w:val="clear" w:color="auto" w:fill="auto"/>
        <w:spacing w:line="240" w:lineRule="auto"/>
        <w:ind w:firstLine="76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33CA2">
        <w:rPr>
          <w:rFonts w:ascii="Times New Roman" w:hAnsi="Times New Roman" w:cs="Times New Roman"/>
          <w:spacing w:val="-2"/>
          <w:sz w:val="28"/>
          <w:szCs w:val="28"/>
        </w:rPr>
        <w:t xml:space="preserve">Органами государственной власти Республики Таджикистан в предвыборный период и в день голосования были созданы благоприятные условия для реализации членами группы наблюдателей от МПА СНГ их полномочий, закрепленных в национальном законодательстве и международных обязательствах Республики Таджикистан, что свидетельствует </w:t>
      </w:r>
      <w:r w:rsidRPr="00033CA2">
        <w:rPr>
          <w:rFonts w:ascii="Times New Roman" w:hAnsi="Times New Roman" w:cs="Times New Roman"/>
          <w:sz w:val="28"/>
          <w:szCs w:val="28"/>
        </w:rPr>
        <w:t>об открытости и гласности избирательного процесса.</w:t>
      </w:r>
    </w:p>
    <w:p w:rsidR="00033CA2" w:rsidRPr="00033CA2" w:rsidRDefault="00033CA2" w:rsidP="00033CA2">
      <w:pPr>
        <w:pStyle w:val="30"/>
        <w:shd w:val="clear" w:color="auto" w:fill="auto"/>
        <w:spacing w:line="240" w:lineRule="auto"/>
        <w:ind w:firstLine="76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33CA2">
        <w:rPr>
          <w:rFonts w:ascii="Times New Roman" w:hAnsi="Times New Roman" w:cs="Times New Roman"/>
          <w:spacing w:val="-2"/>
          <w:sz w:val="28"/>
          <w:szCs w:val="28"/>
        </w:rPr>
        <w:t xml:space="preserve">Группа международных наблюдателей от МПА СНГ констатирует: </w:t>
      </w:r>
      <w:proofErr w:type="gramStart"/>
      <w:r w:rsidRPr="00033CA2">
        <w:rPr>
          <w:rFonts w:ascii="Times New Roman" w:hAnsi="Times New Roman" w:cs="Times New Roman"/>
          <w:spacing w:val="-2"/>
          <w:sz w:val="28"/>
          <w:szCs w:val="28"/>
        </w:rPr>
        <w:t>подготовка</w:t>
      </w:r>
      <w:proofErr w:type="gramEnd"/>
      <w:r w:rsidRPr="00033CA2">
        <w:rPr>
          <w:rFonts w:ascii="Times New Roman" w:hAnsi="Times New Roman" w:cs="Times New Roman"/>
          <w:spacing w:val="-2"/>
          <w:sz w:val="28"/>
          <w:szCs w:val="28"/>
        </w:rPr>
        <w:t xml:space="preserve"> и проведение выборов Президента Республики Таджикистан 11 октября 2020 года были осуществлены в соответствии с международными стандартами проведения демократических выборов и национальным законодательством.</w:t>
      </w:r>
    </w:p>
    <w:p w:rsidR="00033CA2" w:rsidRPr="00033CA2" w:rsidRDefault="00033CA2" w:rsidP="00033CA2">
      <w:pPr>
        <w:pStyle w:val="30"/>
        <w:shd w:val="clear" w:color="auto" w:fill="auto"/>
        <w:jc w:val="both"/>
        <w:rPr>
          <w:rFonts w:ascii="Times New Roman" w:hAnsi="Times New Roman" w:cs="Times New Roman"/>
          <w:sz w:val="28"/>
          <w:szCs w:val="28"/>
        </w:rPr>
      </w:pPr>
    </w:p>
    <w:p w:rsidR="00033CA2" w:rsidRPr="00033CA2" w:rsidRDefault="00033CA2" w:rsidP="00033CA2">
      <w:pPr>
        <w:pStyle w:val="30"/>
        <w:shd w:val="clear" w:color="auto" w:fill="auto"/>
        <w:tabs>
          <w:tab w:val="left" w:pos="4672"/>
        </w:tabs>
        <w:spacing w:line="240" w:lineRule="auto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О. В. Мельниченко</w:t>
      </w: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ab/>
        <w:t xml:space="preserve">К. К. </w:t>
      </w:r>
      <w:proofErr w:type="spellStart"/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Тайсаев</w:t>
      </w:r>
      <w:proofErr w:type="spellEnd"/>
    </w:p>
    <w:p w:rsidR="00033CA2" w:rsidRPr="00033CA2" w:rsidRDefault="00033CA2" w:rsidP="00033CA2">
      <w:pPr>
        <w:pStyle w:val="30"/>
        <w:shd w:val="clear" w:color="auto" w:fill="auto"/>
        <w:tabs>
          <w:tab w:val="left" w:pos="4672"/>
        </w:tabs>
        <w:spacing w:line="240" w:lineRule="auto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А. М. Джафаров</w:t>
      </w: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ab/>
        <w:t xml:space="preserve">Ф. И. </w:t>
      </w:r>
      <w:proofErr w:type="spellStart"/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Тошев</w:t>
      </w:r>
      <w:proofErr w:type="spellEnd"/>
    </w:p>
    <w:p w:rsidR="00033CA2" w:rsidRPr="00033CA2" w:rsidRDefault="00033CA2" w:rsidP="00033CA2">
      <w:pPr>
        <w:pStyle w:val="30"/>
        <w:shd w:val="clear" w:color="auto" w:fill="auto"/>
        <w:tabs>
          <w:tab w:val="left" w:pos="4672"/>
        </w:tabs>
        <w:spacing w:line="240" w:lineRule="auto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В. Г. Когут</w:t>
      </w: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ab/>
        <w:t xml:space="preserve">Х. Л. </w:t>
      </w:r>
      <w:proofErr w:type="spellStart"/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Гаппоров</w:t>
      </w:r>
      <w:proofErr w:type="spellEnd"/>
    </w:p>
    <w:p w:rsidR="00033CA2" w:rsidRPr="00033CA2" w:rsidRDefault="00033CA2" w:rsidP="00033CA2">
      <w:pPr>
        <w:pStyle w:val="30"/>
        <w:shd w:val="clear" w:color="auto" w:fill="auto"/>
        <w:tabs>
          <w:tab w:val="left" w:pos="4672"/>
        </w:tabs>
        <w:spacing w:line="240" w:lineRule="auto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Т. А. Мусабаев</w:t>
      </w: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ab/>
        <w:t>Д. А. Кобицкий</w:t>
      </w:r>
    </w:p>
    <w:p w:rsidR="00033CA2" w:rsidRPr="00033CA2" w:rsidRDefault="00033CA2" w:rsidP="00033CA2">
      <w:pPr>
        <w:pStyle w:val="30"/>
        <w:shd w:val="clear" w:color="auto" w:fill="auto"/>
        <w:tabs>
          <w:tab w:val="left" w:pos="4672"/>
        </w:tabs>
        <w:spacing w:line="240" w:lineRule="auto"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Т. К. </w:t>
      </w:r>
      <w:proofErr w:type="spellStart"/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>Хитуов</w:t>
      </w:r>
      <w:proofErr w:type="spellEnd"/>
      <w:r w:rsidRPr="00033CA2">
        <w:rPr>
          <w:rFonts w:ascii="Times New Roman" w:hAnsi="Times New Roman" w:cs="Times New Roman"/>
          <w:b w:val="0"/>
          <w:color w:val="000000"/>
          <w:sz w:val="28"/>
          <w:szCs w:val="28"/>
        </w:rPr>
        <w:tab/>
        <w:t>И. И. Мушкет</w:t>
      </w:r>
    </w:p>
    <w:p w:rsidR="00033CA2" w:rsidRPr="00033CA2" w:rsidRDefault="00033CA2" w:rsidP="00033CA2">
      <w:pPr>
        <w:spacing w:after="120"/>
        <w:ind w:firstLine="357"/>
        <w:jc w:val="both"/>
        <w:rPr>
          <w:sz w:val="28"/>
          <w:szCs w:val="28"/>
        </w:rPr>
      </w:pPr>
    </w:p>
    <w:p w:rsidR="00033CA2" w:rsidRPr="00033CA2" w:rsidRDefault="00033CA2" w:rsidP="00033CA2">
      <w:pPr>
        <w:spacing w:after="120"/>
        <w:ind w:firstLine="357"/>
        <w:jc w:val="both"/>
        <w:rPr>
          <w:sz w:val="28"/>
          <w:szCs w:val="28"/>
        </w:rPr>
      </w:pPr>
    </w:p>
    <w:p w:rsidR="00033CA2" w:rsidRPr="00033CA2" w:rsidRDefault="00033CA2" w:rsidP="00E35BE9">
      <w:pPr>
        <w:spacing w:after="120"/>
        <w:jc w:val="both"/>
        <w:rPr>
          <w:sz w:val="28"/>
          <w:szCs w:val="28"/>
        </w:rPr>
      </w:pPr>
      <w:r w:rsidRPr="00033CA2">
        <w:rPr>
          <w:sz w:val="28"/>
          <w:szCs w:val="28"/>
        </w:rPr>
        <w:t>Душанбе, 11 октября 2020 года</w:t>
      </w:r>
    </w:p>
    <w:p w:rsidR="00BB6BD3" w:rsidRPr="00033CA2" w:rsidRDefault="0010364E">
      <w:pPr>
        <w:rPr>
          <w:sz w:val="28"/>
          <w:szCs w:val="28"/>
        </w:rPr>
      </w:pPr>
    </w:p>
    <w:sectPr w:rsidR="00BB6BD3" w:rsidRPr="00033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5239"/>
    <w:multiLevelType w:val="hybridMultilevel"/>
    <w:tmpl w:val="4B5C7DFE"/>
    <w:lvl w:ilvl="0" w:tplc="4F9EAE9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28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44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60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1">
    <w:nsid w:val="59597C49"/>
    <w:multiLevelType w:val="multilevel"/>
    <w:tmpl w:val="B958E75C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25"/>
    <w:rsid w:val="00033CA2"/>
    <w:rsid w:val="0010364E"/>
    <w:rsid w:val="003D3586"/>
    <w:rsid w:val="006E0C27"/>
    <w:rsid w:val="00A64625"/>
    <w:rsid w:val="00CD1B6B"/>
    <w:rsid w:val="00E3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3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CA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3">
    <w:name w:val="Основной текст (3)_"/>
    <w:link w:val="30"/>
    <w:locked/>
    <w:rsid w:val="00033CA2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33CA2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2">
    <w:name w:val="Основной текст (2)_"/>
    <w:link w:val="20"/>
    <w:locked/>
    <w:rsid w:val="00033CA2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33CA2"/>
    <w:pPr>
      <w:widowControl w:val="0"/>
      <w:shd w:val="clear" w:color="auto" w:fill="FFFFFF"/>
      <w:spacing w:before="420" w:line="322" w:lineRule="exact"/>
      <w:ind w:hanging="360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32pt">
    <w:name w:val="Основной текст (3) + Интервал 2 pt"/>
    <w:rsid w:val="00033CA2"/>
    <w:rPr>
      <w:rFonts w:ascii="Times New Roman" w:hAnsi="Times New Roman"/>
      <w:b/>
      <w:color w:val="000000"/>
      <w:spacing w:val="50"/>
      <w:w w:val="100"/>
      <w:position w:val="0"/>
      <w:sz w:val="26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3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CA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3">
    <w:name w:val="Основной текст (3)_"/>
    <w:link w:val="30"/>
    <w:locked/>
    <w:rsid w:val="00033CA2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33CA2"/>
    <w:pPr>
      <w:widowControl w:val="0"/>
      <w:shd w:val="clear" w:color="auto" w:fill="FFFFFF"/>
      <w:spacing w:line="322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2">
    <w:name w:val="Основной текст (2)_"/>
    <w:link w:val="20"/>
    <w:locked/>
    <w:rsid w:val="00033CA2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33CA2"/>
    <w:pPr>
      <w:widowControl w:val="0"/>
      <w:shd w:val="clear" w:color="auto" w:fill="FFFFFF"/>
      <w:spacing w:before="420" w:line="322" w:lineRule="exact"/>
      <w:ind w:hanging="360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32pt">
    <w:name w:val="Основной текст (3) + Интервал 2 pt"/>
    <w:rsid w:val="00033CA2"/>
    <w:rPr>
      <w:rFonts w:ascii="Times New Roman" w:hAnsi="Times New Roman"/>
      <w:b/>
      <w:color w:val="000000"/>
      <w:spacing w:val="50"/>
      <w:w w:val="100"/>
      <w:position w:val="0"/>
      <w:sz w:val="26"/>
      <w:shd w:val="clear" w:color="auto" w:fill="FFFFFF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2644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Пашнов Павел Леонидович</cp:lastModifiedBy>
  <cp:revision>2</cp:revision>
  <dcterms:created xsi:type="dcterms:W3CDTF">2021-05-19T12:12:00Z</dcterms:created>
  <dcterms:modified xsi:type="dcterms:W3CDTF">2021-05-19T12:12:00Z</dcterms:modified>
</cp:coreProperties>
</file>