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F2" w:rsidRPr="00CD0788" w:rsidRDefault="007E76F2" w:rsidP="00CD0788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16398" w:rsidRDefault="00316398" w:rsidP="00CD078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C5D4F" w:rsidRPr="00CD0788" w:rsidRDefault="00157C3E" w:rsidP="00CD078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ЗАКЛЮЧЕНИЕ</w:t>
      </w:r>
    </w:p>
    <w:p w:rsidR="001C5D4F" w:rsidRPr="00CD0788" w:rsidRDefault="00157C3E" w:rsidP="00CD078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группы </w:t>
      </w:r>
      <w:r w:rsidR="001965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международных </w:t>
      </w: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наблюдателей</w:t>
      </w:r>
    </w:p>
    <w:p w:rsidR="00107CD5" w:rsidRDefault="00157C3E" w:rsidP="00CD078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Межпарламентской Ассамблеи государств — участников </w:t>
      </w:r>
    </w:p>
    <w:p w:rsidR="00107CD5" w:rsidRDefault="00157C3E" w:rsidP="00CD078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Содружества Независимых Государств на выборах депутатов </w:t>
      </w:r>
      <w:r w:rsidR="00FB4496"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Государственной Думы Федерального Собрания </w:t>
      </w:r>
    </w:p>
    <w:p w:rsidR="001C5D4F" w:rsidRPr="00CD0788" w:rsidRDefault="00FB4496" w:rsidP="00CD078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Российской Федерации</w:t>
      </w:r>
      <w:r w:rsidR="00226034"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восьмого созыва</w:t>
      </w:r>
    </w:p>
    <w:p w:rsidR="001C5D4F" w:rsidRPr="00CD0788" w:rsidRDefault="001C5D4F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5D4F" w:rsidRPr="00CD0788" w:rsidRDefault="00157C3E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Указом Президента </w:t>
      </w:r>
      <w:r w:rsidR="00843BBA" w:rsidRPr="00CD0788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В.</w:t>
      </w:r>
      <w:r w:rsidR="00226034" w:rsidRPr="00CD078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43BBA" w:rsidRPr="00CD0788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226034" w:rsidRPr="00CD078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43BBA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Путина от 17 июня 2021 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="00226034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№ 367 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43BBA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О назначении </w:t>
      </w:r>
      <w:proofErr w:type="gramStart"/>
      <w:r w:rsidR="00843BBA" w:rsidRPr="00CD0788">
        <w:rPr>
          <w:rFonts w:ascii="Times New Roman" w:hAnsi="Times New Roman" w:cs="Times New Roman"/>
          <w:sz w:val="28"/>
          <w:szCs w:val="28"/>
          <w:lang w:val="ru-RU"/>
        </w:rPr>
        <w:t>выборов депутатов Государственной Думы Федерального Собрания Российской Федерации нового</w:t>
      </w:r>
      <w:proofErr w:type="gramEnd"/>
      <w:r w:rsidR="00843BBA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созыва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6A5B7A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выборы депутатов Государственной Думы Федерального Собрания Российской Федерации восьмого созыва 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были </w:t>
      </w:r>
      <w:r w:rsidR="006A5B7A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назначены на 19 сентября 2021 года. В соответствии с постановлением Центральной избирательной комиссии Российской Федерации от 18 июня 2021 года № 11/87-8 голосование на выборах проводилось 17, 18 и 19 сентября 2021 года. </w:t>
      </w:r>
    </w:p>
    <w:p w:rsidR="001C5D4F" w:rsidRPr="00CD0788" w:rsidRDefault="00F97C1C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sz w:val="28"/>
          <w:szCs w:val="28"/>
          <w:lang w:val="ru-RU"/>
        </w:rPr>
        <w:t>По приглашению</w:t>
      </w:r>
      <w:r w:rsidR="00157C3E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Председателя Государственной Думы Федерального Собрания Российской Федерации В. В. Володина от </w:t>
      </w:r>
      <w:r w:rsidR="00316398">
        <w:rPr>
          <w:rFonts w:ascii="Times New Roman" w:hAnsi="Times New Roman" w:cs="Times New Roman"/>
          <w:sz w:val="28"/>
          <w:szCs w:val="28"/>
          <w:lang w:val="ru-RU"/>
        </w:rPr>
        <w:t>28 июля 2021 года для наблюдения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за подготовкой и проведением очередных выборов Государственной Думы Федерального Собрания Российской Федерации была сформирована </w:t>
      </w:r>
      <w:r w:rsidR="00157C3E" w:rsidRPr="00CD0788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57C3E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международных наблюдателей от МПА СНГ общей численностью </w:t>
      </w:r>
      <w:r w:rsidR="007E76F2" w:rsidRPr="00CD0788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157C3E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57C3E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57C3E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нее </w:t>
      </w:r>
      <w:r w:rsidR="00157C3E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вошли 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сенаторы, </w:t>
      </w:r>
      <w:r w:rsidR="00157C3E" w:rsidRPr="00CD0788">
        <w:rPr>
          <w:rFonts w:ascii="Times New Roman" w:hAnsi="Times New Roman" w:cs="Times New Roman"/>
          <w:sz w:val="28"/>
          <w:szCs w:val="28"/>
          <w:lang w:val="ru-RU"/>
        </w:rPr>
        <w:t>депутаты и представители высших законода</w:t>
      </w:r>
      <w:r w:rsidR="007E76F2" w:rsidRPr="00CD0788">
        <w:rPr>
          <w:rFonts w:ascii="Times New Roman" w:hAnsi="Times New Roman" w:cs="Times New Roman"/>
          <w:sz w:val="28"/>
          <w:szCs w:val="28"/>
          <w:lang w:val="ru-RU"/>
        </w:rPr>
        <w:t>тельных органов власти из семи</w:t>
      </w:r>
      <w:r w:rsidR="00157C3E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 — участников МПА СНГ: Азербайджанской Республики, Республики Армения, </w:t>
      </w:r>
      <w:r w:rsidR="00A32B4F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Беларусь, Республики Казахстан, </w:t>
      </w:r>
      <w:proofErr w:type="spellStart"/>
      <w:r w:rsidR="00A32B4F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="00A32B4F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Республики, </w:t>
      </w:r>
      <w:r w:rsidR="00157C3E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Таджикистан и Республики Узбекистан, а также должностные лица МПА СНГ и эксперты Международного института мониторинга развития демократии, парламентаризма и </w:t>
      </w:r>
      <w:proofErr w:type="gramStart"/>
      <w:r w:rsidR="00157C3E" w:rsidRPr="00CD0788">
        <w:rPr>
          <w:rFonts w:ascii="Times New Roman" w:hAnsi="Times New Roman" w:cs="Times New Roman"/>
          <w:sz w:val="28"/>
          <w:szCs w:val="28"/>
          <w:lang w:val="ru-RU"/>
        </w:rPr>
        <w:t>соблюдения</w:t>
      </w:r>
      <w:proofErr w:type="gramEnd"/>
      <w:r w:rsidR="00157C3E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избирательных прав граждан государств — участников МПА СНГ (МИМРД МПА СНГ).</w:t>
      </w:r>
    </w:p>
    <w:p w:rsidR="001C5D4F" w:rsidRPr="00CD0788" w:rsidRDefault="00157C3E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sz w:val="28"/>
          <w:szCs w:val="28"/>
          <w:lang w:val="ru-RU"/>
        </w:rPr>
        <w:t>Согласно распоряжению Председателя Совета МПА СНГ В. И. Матвиенко от</w:t>
      </w:r>
      <w:r w:rsidR="00843BBA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1 сентября 2021 года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843BBA" w:rsidRPr="00CD078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-рп координатором группы наблюдателей от МПА СНГ, участвующих в мониторинге выборов депутатов </w:t>
      </w:r>
      <w:r w:rsidR="00843BBA" w:rsidRPr="00CD0788">
        <w:rPr>
          <w:rFonts w:ascii="Times New Roman" w:hAnsi="Times New Roman" w:cs="Times New Roman"/>
          <w:sz w:val="28"/>
          <w:szCs w:val="28"/>
          <w:lang w:val="ru-RU"/>
        </w:rPr>
        <w:t>Государственной Думы</w:t>
      </w:r>
      <w:r w:rsidR="00745198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Собрания Российской Федерации</w:t>
      </w:r>
      <w:r w:rsidR="00CF090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43BBA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назначен заместитель Председателя Сената Парламента Республики Казахстан А</w:t>
      </w:r>
      <w:r w:rsidR="00CF090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3BBA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CF090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3BBA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Шакиров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D4F" w:rsidRPr="00CD0788" w:rsidRDefault="00157C3E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Международные наблюдатели от МПА СНГ в своей работе руководствовались </w:t>
      </w:r>
      <w:r w:rsidR="00C3390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67006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екларацией МПА СНГ «О принципах международного наблюдения за выборами и референдумами в государствах </w:t>
      </w:r>
      <w:r w:rsidR="00745198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E67006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участниках </w:t>
      </w:r>
      <w:r w:rsidR="00E67006" w:rsidRPr="00CD0788">
        <w:rPr>
          <w:rFonts w:ascii="Times New Roman" w:hAnsi="Times New Roman" w:cs="Times New Roman"/>
          <w:sz w:val="28"/>
          <w:szCs w:val="28"/>
          <w:lang w:val="ru-RU"/>
        </w:rPr>
        <w:lastRenderedPageBreak/>
        <w:t>С</w:t>
      </w:r>
      <w:r w:rsidR="00C3390B">
        <w:rPr>
          <w:rFonts w:ascii="Times New Roman" w:hAnsi="Times New Roman" w:cs="Times New Roman"/>
          <w:sz w:val="28"/>
          <w:szCs w:val="28"/>
          <w:lang w:val="ru-RU"/>
        </w:rPr>
        <w:t>одружества Независимых Государств</w:t>
      </w:r>
      <w:r w:rsidR="00E67006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C3390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67006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екомендациями </w:t>
      </w:r>
      <w:r w:rsidR="003F1E67" w:rsidRPr="00CD0788">
        <w:rPr>
          <w:rFonts w:ascii="Times New Roman" w:hAnsi="Times New Roman" w:cs="Times New Roman"/>
          <w:sz w:val="28"/>
          <w:szCs w:val="28"/>
          <w:lang w:val="ru-RU"/>
        </w:rPr>
        <w:t>для международных наблюдателей от С</w:t>
      </w:r>
      <w:r w:rsidR="00C3390B">
        <w:rPr>
          <w:rFonts w:ascii="Times New Roman" w:hAnsi="Times New Roman" w:cs="Times New Roman"/>
          <w:sz w:val="28"/>
          <w:szCs w:val="28"/>
          <w:lang w:val="ru-RU"/>
        </w:rPr>
        <w:t>одружества Независимых Государств</w:t>
      </w:r>
      <w:r w:rsidR="003F1E67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по наблюдению за выборами и референдумами и нормами 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избирательного законодательства </w:t>
      </w:r>
      <w:r w:rsidR="00843BBA" w:rsidRPr="00CD0788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2B4F" w:rsidRDefault="00A32B4F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B4F">
        <w:rPr>
          <w:rFonts w:ascii="Times New Roman" w:hAnsi="Times New Roman" w:cs="Times New Roman"/>
          <w:sz w:val="28"/>
          <w:szCs w:val="28"/>
          <w:lang w:val="ru-RU"/>
        </w:rPr>
        <w:t>Для проведения долгосрочного мониторинга и обеспечения наблюдателей информационно-справочными и аналитическими материалами Секретариатом Совета МПА СНГ была сформирована группа экспертов МИМРД МПА СНГ.</w:t>
      </w:r>
    </w:p>
    <w:p w:rsidR="0019653E" w:rsidRDefault="008C3E52" w:rsidP="001965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В ходе </w:t>
      </w:r>
      <w:r w:rsidR="00157C3E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долгосрочного мониторинга </w:t>
      </w:r>
      <w:r w:rsidR="00A32B4F"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подготовлены </w:t>
      </w:r>
      <w:r w:rsidR="0030363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9653E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</w:t>
      </w:r>
      <w:r w:rsidR="0019653E" w:rsidRPr="0019653E">
        <w:rPr>
          <w:rFonts w:ascii="Times New Roman" w:hAnsi="Times New Roman" w:cs="Times New Roman"/>
          <w:sz w:val="28"/>
          <w:szCs w:val="28"/>
          <w:lang w:val="ru-RU"/>
        </w:rPr>
        <w:t>о соответствии законодательства,</w:t>
      </w:r>
      <w:r w:rsidR="001965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653E" w:rsidRPr="0019653E">
        <w:rPr>
          <w:rFonts w:ascii="Times New Roman" w:hAnsi="Times New Roman" w:cs="Times New Roman"/>
          <w:sz w:val="28"/>
          <w:szCs w:val="28"/>
          <w:lang w:val="ru-RU"/>
        </w:rPr>
        <w:t>регулирующего проведение выборов депутатов Государственной Думы Федерального Собрания Российской Федерации восьмого созыва, назначенных на 19 сентября 2021 года, международным стандартам демократических выборов</w:t>
      </w:r>
      <w:r w:rsidR="0019653E">
        <w:rPr>
          <w:rFonts w:ascii="Times New Roman" w:hAnsi="Times New Roman" w:cs="Times New Roman"/>
          <w:sz w:val="28"/>
          <w:szCs w:val="28"/>
          <w:lang w:val="ru-RU"/>
        </w:rPr>
        <w:t xml:space="preserve">» и «Отчет </w:t>
      </w:r>
      <w:r w:rsidR="0019653E" w:rsidRPr="0019653E">
        <w:rPr>
          <w:rFonts w:ascii="Times New Roman" w:hAnsi="Times New Roman" w:cs="Times New Roman"/>
          <w:sz w:val="28"/>
          <w:szCs w:val="28"/>
          <w:lang w:val="ru-RU"/>
        </w:rPr>
        <w:t>экспертной группы по долгосрочному мониторингу</w:t>
      </w:r>
      <w:r w:rsidR="001965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653E" w:rsidRPr="0019653E">
        <w:rPr>
          <w:rFonts w:ascii="Times New Roman" w:hAnsi="Times New Roman" w:cs="Times New Roman"/>
          <w:sz w:val="28"/>
          <w:szCs w:val="28"/>
          <w:lang w:val="ru-RU"/>
        </w:rPr>
        <w:t>подготовки к проведению выборов депутатов Государственной Думы Федерального Собрания Российской Федерации восьмого созыва,</w:t>
      </w:r>
      <w:r w:rsidR="001965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653E" w:rsidRPr="0019653E">
        <w:rPr>
          <w:rFonts w:ascii="Times New Roman" w:hAnsi="Times New Roman" w:cs="Times New Roman"/>
          <w:sz w:val="28"/>
          <w:szCs w:val="28"/>
          <w:lang w:val="ru-RU"/>
        </w:rPr>
        <w:t>назначенных на 19 сентября 2021 года</w:t>
      </w:r>
      <w:r w:rsidR="0019653E">
        <w:rPr>
          <w:rFonts w:ascii="Times New Roman" w:hAnsi="Times New Roman" w:cs="Times New Roman"/>
          <w:sz w:val="28"/>
          <w:szCs w:val="28"/>
          <w:lang w:val="ru-RU"/>
        </w:rPr>
        <w:t>».</w:t>
      </w:r>
      <w:proofErr w:type="gramEnd"/>
    </w:p>
    <w:p w:rsidR="002E1914" w:rsidRDefault="002E1914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По мнению наблюдателей от МПА СНГ, законодательство Российской Федерации, регулирующее подготовку и проведение выборов депутатов Государственной Думы Федерального Собрания Российской Федерации, соответствует </w:t>
      </w:r>
      <w:r w:rsidR="00604C73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международным стандартам в области демократических выборов и 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международным обязательствам </w:t>
      </w:r>
      <w:r w:rsidR="00604C73" w:rsidRPr="00CD0788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04C73" w:rsidRPr="00CD0788">
        <w:rPr>
          <w:rFonts w:ascii="Times New Roman" w:hAnsi="Times New Roman" w:cs="Times New Roman"/>
          <w:sz w:val="28"/>
          <w:szCs w:val="28"/>
          <w:lang w:val="ru-RU"/>
        </w:rPr>
        <w:t>Оно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4C73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содержит основные нормативные положения и принципы, позволяющие организовывать и проводить выборы 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на основе всеобщего и равного избирательного права, </w:t>
      </w:r>
      <w:r w:rsidR="00604C73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предусматривает 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гражданами пассивного </w:t>
      </w:r>
      <w:r w:rsidR="00EE18FF">
        <w:rPr>
          <w:rFonts w:ascii="Times New Roman" w:hAnsi="Times New Roman" w:cs="Times New Roman"/>
          <w:sz w:val="28"/>
          <w:szCs w:val="28"/>
          <w:lang w:val="ru-RU"/>
        </w:rPr>
        <w:t xml:space="preserve">и активного 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избирательного права посредством тайного голосования, а также организацию выборов независимыми избирательными органами, </w:t>
      </w:r>
      <w:r w:rsidR="00604C73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создает 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>условия для действия эффективного механизма защиты избирательных прав. Законодательством четко определены правовой статус и гарантии деятельности национальных и международных наблюдателей, обеспечены гарантии периодичности, обязательности, открытости и гласности выборов.</w:t>
      </w:r>
    </w:p>
    <w:p w:rsidR="006560C9" w:rsidRPr="006560C9" w:rsidRDefault="006560C9" w:rsidP="006560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60C9">
        <w:rPr>
          <w:rFonts w:ascii="Times New Roman" w:hAnsi="Times New Roman" w:cs="Times New Roman"/>
          <w:sz w:val="28"/>
          <w:szCs w:val="28"/>
          <w:lang w:val="ru-RU"/>
        </w:rPr>
        <w:t xml:space="preserve">Согласно Конституции регулирование подготовки и проведения выборов осуществляется на основе </w:t>
      </w:r>
      <w:r w:rsidR="00B053BC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6560C9">
        <w:rPr>
          <w:rFonts w:ascii="Times New Roman" w:hAnsi="Times New Roman" w:cs="Times New Roman"/>
          <w:sz w:val="28"/>
          <w:szCs w:val="28"/>
          <w:lang w:val="ru-RU"/>
        </w:rPr>
        <w:t>едеральных законов «Об основных гарантиях избирательных прав и права на участие в референдуме граждан Российской Федерации» и «О выборах депутатов Государственной Думы Федерального Собрания Российской Федерации». Указанные законы в некоторых статьях (например,</w:t>
      </w:r>
      <w:r w:rsidR="00B053BC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6560C9">
        <w:rPr>
          <w:rFonts w:ascii="Times New Roman" w:hAnsi="Times New Roman" w:cs="Times New Roman"/>
          <w:sz w:val="28"/>
          <w:szCs w:val="28"/>
          <w:lang w:val="ru-RU"/>
        </w:rPr>
        <w:t xml:space="preserve"> статьях 20–31 </w:t>
      </w:r>
      <w:r w:rsidR="00B053B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560C9">
        <w:rPr>
          <w:rFonts w:ascii="Times New Roman" w:hAnsi="Times New Roman" w:cs="Times New Roman"/>
          <w:sz w:val="28"/>
          <w:szCs w:val="28"/>
          <w:lang w:val="ru-RU"/>
        </w:rPr>
        <w:t xml:space="preserve">акона о гарантиях и статьях 19–32 </w:t>
      </w:r>
      <w:r w:rsidR="00B053B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560C9">
        <w:rPr>
          <w:rFonts w:ascii="Times New Roman" w:hAnsi="Times New Roman" w:cs="Times New Roman"/>
          <w:sz w:val="28"/>
          <w:szCs w:val="28"/>
          <w:lang w:val="ru-RU"/>
        </w:rPr>
        <w:t>акона о выборах, посвященных деятельности избирательных комиссий) практически дублируют друг друга.</w:t>
      </w:r>
    </w:p>
    <w:p w:rsidR="002934B9" w:rsidRPr="006560C9" w:rsidRDefault="002934B9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60C9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Международные наблюдатели считают целесообразным </w:t>
      </w:r>
      <w:r w:rsidR="00B053BC">
        <w:rPr>
          <w:rFonts w:ascii="Times New Roman" w:hAnsi="Times New Roman" w:cs="Times New Roman"/>
          <w:sz w:val="28"/>
          <w:szCs w:val="28"/>
          <w:lang w:val="ru-RU"/>
        </w:rPr>
        <w:t xml:space="preserve">предложить </w:t>
      </w:r>
      <w:r w:rsidR="006560C9" w:rsidRPr="006560C9">
        <w:rPr>
          <w:rFonts w:ascii="Times New Roman" w:hAnsi="Times New Roman" w:cs="Times New Roman"/>
          <w:sz w:val="28"/>
          <w:szCs w:val="28"/>
          <w:lang w:val="ru-RU"/>
        </w:rPr>
        <w:t xml:space="preserve">рассмотреть возможность </w:t>
      </w:r>
      <w:r w:rsidR="006560C9">
        <w:rPr>
          <w:rFonts w:ascii="Times New Roman" w:hAnsi="Times New Roman" w:cs="Times New Roman"/>
          <w:sz w:val="28"/>
          <w:szCs w:val="28"/>
          <w:lang w:val="ru-RU"/>
        </w:rPr>
        <w:t>принятия</w:t>
      </w:r>
      <w:r w:rsidRPr="006560C9">
        <w:rPr>
          <w:rFonts w:ascii="Times New Roman" w:hAnsi="Times New Roman" w:cs="Times New Roman"/>
          <w:sz w:val="28"/>
          <w:szCs w:val="28"/>
          <w:lang w:val="ru-RU"/>
        </w:rPr>
        <w:t xml:space="preserve"> кодифицированного нормативного </w:t>
      </w:r>
      <w:r w:rsidRPr="006560C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правового акта, регламентирующего избирательный процесс</w:t>
      </w:r>
      <w:r w:rsidR="006560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560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60C9" w:rsidRPr="006560C9">
        <w:rPr>
          <w:rFonts w:ascii="Times New Roman" w:hAnsi="Times New Roman" w:cs="Times New Roman"/>
          <w:sz w:val="28"/>
          <w:szCs w:val="28"/>
          <w:lang w:val="ru-RU"/>
        </w:rPr>
        <w:t xml:space="preserve">с использованием положений </w:t>
      </w:r>
      <w:r w:rsidR="00B053B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560C9">
        <w:rPr>
          <w:rFonts w:ascii="Times New Roman" w:hAnsi="Times New Roman" w:cs="Times New Roman"/>
          <w:sz w:val="28"/>
          <w:szCs w:val="28"/>
          <w:lang w:val="ru-RU"/>
        </w:rPr>
        <w:t xml:space="preserve">одельного Избирательного кодекса для государств </w:t>
      </w:r>
      <w:r w:rsidR="00B053BC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560C9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 СНГ.</w:t>
      </w:r>
    </w:p>
    <w:p w:rsidR="0019653E" w:rsidRDefault="0019653E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653E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и проведение </w:t>
      </w:r>
      <w:proofErr w:type="gramStart"/>
      <w:r w:rsidRPr="0019653E">
        <w:rPr>
          <w:rFonts w:ascii="Times New Roman" w:hAnsi="Times New Roman" w:cs="Times New Roman"/>
          <w:sz w:val="28"/>
          <w:szCs w:val="28"/>
          <w:lang w:val="ru-RU"/>
        </w:rPr>
        <w:t>выборов депутатов Государственной Думы Федерального Собрания Российской Федерации</w:t>
      </w:r>
      <w:proofErr w:type="gramEnd"/>
      <w:r w:rsidRPr="0019653E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осуществлял</w:t>
      </w:r>
      <w:r w:rsidR="0079498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9653E">
        <w:rPr>
          <w:rFonts w:ascii="Times New Roman" w:hAnsi="Times New Roman" w:cs="Times New Roman"/>
          <w:sz w:val="28"/>
          <w:szCs w:val="28"/>
          <w:lang w:val="ru-RU"/>
        </w:rPr>
        <w:t>сь системой избирательных комиссий</w:t>
      </w:r>
      <w:r w:rsidR="0079498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9653E">
        <w:rPr>
          <w:rFonts w:ascii="Times New Roman" w:hAnsi="Times New Roman" w:cs="Times New Roman"/>
          <w:sz w:val="28"/>
          <w:szCs w:val="28"/>
          <w:lang w:val="ru-RU"/>
        </w:rPr>
        <w:t xml:space="preserve"> объединившей ЦИК России, 85 избирательных комиссий субъектов Российской Федерации, 225 окружных комиссий, более 97 тысяч участковых избирательных комиссий (из них 348 при дипломатических и консульских учреждениях Российской Федерации в 144 зарубежных государствах).</w:t>
      </w:r>
    </w:p>
    <w:p w:rsidR="001C5D4F" w:rsidRPr="00CD0788" w:rsidRDefault="00BF2580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sz w:val="28"/>
          <w:szCs w:val="28"/>
          <w:lang w:val="ru-RU"/>
        </w:rPr>
        <w:t>18 июня 2021 года</w:t>
      </w:r>
      <w:r w:rsidR="00157C3E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691C" w:rsidRPr="00CD0788">
        <w:rPr>
          <w:rFonts w:ascii="Times New Roman" w:hAnsi="Times New Roman" w:cs="Times New Roman"/>
          <w:sz w:val="28"/>
          <w:szCs w:val="28"/>
          <w:lang w:val="ru-RU"/>
        </w:rPr>
        <w:t>ЦИК Росси</w:t>
      </w:r>
      <w:r w:rsidR="00C3390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B691C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утвердил</w:t>
      </w:r>
      <w:r w:rsidR="00C3390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B691C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>«Календарн</w:t>
      </w:r>
      <w:r w:rsidR="009B691C" w:rsidRPr="00CD0788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план мероприятий по подготовке и проведению </w:t>
      </w:r>
      <w:proofErr w:type="gramStart"/>
      <w:r w:rsidRPr="00CD0788">
        <w:rPr>
          <w:rFonts w:ascii="Times New Roman" w:hAnsi="Times New Roman" w:cs="Times New Roman"/>
          <w:sz w:val="28"/>
          <w:szCs w:val="28"/>
          <w:lang w:val="ru-RU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CD078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57C3E" w:rsidRPr="00CD07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D4F" w:rsidRPr="00CD0788" w:rsidRDefault="00157C3E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Процесс выдвижения политическими партиями на предвыборных съездах списков кандидатов и последующая регистрация списков в ЦИК </w:t>
      </w:r>
      <w:r w:rsidR="00F24444" w:rsidRPr="00CD0788">
        <w:rPr>
          <w:rFonts w:ascii="Times New Roman" w:hAnsi="Times New Roman" w:cs="Times New Roman"/>
          <w:sz w:val="28"/>
          <w:szCs w:val="28"/>
          <w:lang w:val="ru-RU"/>
        </w:rPr>
        <w:t>Росси</w:t>
      </w:r>
      <w:r w:rsidR="00231BF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24444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, а также выдвижение кандидатов в одномандатных округах и их регистрация </w:t>
      </w:r>
      <w:r w:rsidR="00104AAB" w:rsidRPr="00CD0788">
        <w:rPr>
          <w:rFonts w:ascii="Times New Roman" w:hAnsi="Times New Roman" w:cs="Times New Roman"/>
          <w:sz w:val="28"/>
          <w:szCs w:val="28"/>
          <w:lang w:val="ru-RU"/>
        </w:rPr>
        <w:t>окружными избирательными комиссиями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прошли с соблюдением требований национального законодательства.</w:t>
      </w:r>
    </w:p>
    <w:p w:rsidR="00104AAB" w:rsidRDefault="00104AAB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D0788">
        <w:rPr>
          <w:rFonts w:ascii="Times New Roman" w:hAnsi="Times New Roman" w:cs="Times New Roman"/>
          <w:sz w:val="28"/>
          <w:szCs w:val="28"/>
          <w:lang w:val="ru-RU"/>
        </w:rPr>
        <w:t>2 августа 2021 года в Информационно-справочно</w:t>
      </w:r>
      <w:r w:rsidR="006E24E2" w:rsidRPr="00CD078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центр</w:t>
      </w:r>
      <w:r w:rsidR="006E24E2" w:rsidRPr="00CD078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ЦИК Росси</w:t>
      </w:r>
      <w:r w:rsidR="00231BF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на период подготовки и проведения выборов депутатов Государственной Думы Федерального Собрания Российской Федерации восьмого созыва была открыта «горячая линия», обесп</w:t>
      </w:r>
      <w:r w:rsidR="009146EB" w:rsidRPr="00CD0788">
        <w:rPr>
          <w:rFonts w:ascii="Times New Roman" w:hAnsi="Times New Roman" w:cs="Times New Roman"/>
          <w:sz w:val="28"/>
          <w:szCs w:val="28"/>
          <w:lang w:val="ru-RU"/>
        </w:rPr>
        <w:t>ечивающая широкое информирование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граждан о предстоящих выборах, а также предоставляющая возможность избирателям получить разъяснения случаев и порядка письменного обращения и личного приема в ЦИК России и оставить информацию для сведения органов избирательной</w:t>
      </w:r>
      <w:proofErr w:type="gramEnd"/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системы Российской Федерации.</w:t>
      </w:r>
    </w:p>
    <w:p w:rsidR="00C25741" w:rsidRPr="00CD0788" w:rsidRDefault="00C25741" w:rsidP="00C257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sz w:val="28"/>
          <w:szCs w:val="28"/>
          <w:lang w:val="ru-RU"/>
        </w:rPr>
        <w:t>17 августа 2021 года ЦИК утвердила форму и текст бюллетеней для голосования на выборах депутатов Государственной Думы восьмого созыва. К 8 сентября 2021 года бюллетени для голосования были изготовлены и переданы в территориальные комиссии. К 14 сентября 2021 года избирательные бюллетени были переданы во все участковые избирательные комиссии.</w:t>
      </w:r>
    </w:p>
    <w:p w:rsidR="00610D2C" w:rsidRPr="00CD0788" w:rsidRDefault="0019653E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653E">
        <w:rPr>
          <w:rFonts w:ascii="Times New Roman" w:hAnsi="Times New Roman" w:cs="Times New Roman"/>
          <w:sz w:val="28"/>
          <w:szCs w:val="28"/>
          <w:lang w:val="ru-RU"/>
        </w:rPr>
        <w:t>Общее число зарегистрированных избирателей на 1 июля 2021 года составило 108 145 648 человек.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152C" w:rsidRPr="00CD0788">
        <w:rPr>
          <w:rFonts w:ascii="Times New Roman" w:hAnsi="Times New Roman" w:cs="Times New Roman"/>
          <w:sz w:val="28"/>
          <w:szCs w:val="28"/>
          <w:lang w:val="ru-RU"/>
        </w:rPr>
        <w:t>Граждане,</w:t>
      </w:r>
      <w:r w:rsidR="00610D2C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находящиеся в дни голосования не по месту постоянного проживания</w:t>
      </w:r>
      <w:r w:rsidR="0010152C" w:rsidRPr="00CD07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10D2C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6F7" w:rsidRPr="00CD0788">
        <w:rPr>
          <w:rFonts w:ascii="Times New Roman" w:hAnsi="Times New Roman" w:cs="Times New Roman"/>
          <w:sz w:val="28"/>
          <w:szCs w:val="28"/>
          <w:lang w:val="ru-RU"/>
        </w:rPr>
        <w:t>имели возможность проголосовать по месту нахождения с использованием механизма «Мобильный избиратель». Заявки на изменение места голосования принимались до 13 сентября 2021 года включительно в территориальных, участковых избирательных комиссиях, многофункциональных центрах предоставления государственных и муниципальных услуг</w:t>
      </w:r>
      <w:r w:rsidR="00A32B4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C756F7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r w:rsidR="000E26A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756F7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диный портал государственных и </w:t>
      </w:r>
      <w:r w:rsidR="00C756F7" w:rsidRPr="00CD0788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муниципальных услуг («</w:t>
      </w:r>
      <w:proofErr w:type="spellStart"/>
      <w:r w:rsidR="00C756F7" w:rsidRPr="00CD0788">
        <w:rPr>
          <w:rFonts w:ascii="Times New Roman" w:hAnsi="Times New Roman" w:cs="Times New Roman"/>
          <w:sz w:val="28"/>
          <w:szCs w:val="28"/>
          <w:lang w:val="ru-RU"/>
        </w:rPr>
        <w:t>Госуслуги</w:t>
      </w:r>
      <w:proofErr w:type="spellEnd"/>
      <w:r w:rsidR="00C756F7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»). Граждане подали более 3,29 </w:t>
      </w:r>
      <w:proofErr w:type="gramStart"/>
      <w:r w:rsidR="00C756F7" w:rsidRPr="00CD0788">
        <w:rPr>
          <w:rFonts w:ascii="Times New Roman" w:hAnsi="Times New Roman" w:cs="Times New Roman"/>
          <w:sz w:val="28"/>
          <w:szCs w:val="28"/>
          <w:lang w:val="ru-RU"/>
        </w:rPr>
        <w:t>млн</w:t>
      </w:r>
      <w:proofErr w:type="gramEnd"/>
      <w:r w:rsidR="00C756F7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заявлений об изменении места голосования.</w:t>
      </w:r>
    </w:p>
    <w:p w:rsidR="00BB0E0D" w:rsidRPr="00CD0788" w:rsidRDefault="00BB0E0D" w:rsidP="006E78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sz w:val="28"/>
          <w:szCs w:val="28"/>
          <w:lang w:val="ru-RU"/>
        </w:rPr>
        <w:t>По решению ЦИК в семи субъектах Российской Федерации</w:t>
      </w:r>
      <w:r w:rsidR="00A32B4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2B4F" w:rsidRPr="0019653E">
        <w:rPr>
          <w:rFonts w:ascii="Times New Roman" w:hAnsi="Times New Roman" w:cs="Times New Roman"/>
          <w:sz w:val="28"/>
          <w:szCs w:val="28"/>
          <w:lang w:val="ru-RU"/>
        </w:rPr>
        <w:t>Курская, Мурманская, Нижегородская, Ростовская и Ярославская области, города федерального значения Москва и Севастополь)</w:t>
      </w:r>
      <w:r w:rsidRPr="001965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проводилось дистанционное электронное голосование (ДЭГ). Для обеспечения проведения голосования была сформирована специальная территориальная избирательная комиссия ДЭГ. </w:t>
      </w:r>
      <w:proofErr w:type="gramStart"/>
      <w:r w:rsidRPr="00CD0788">
        <w:rPr>
          <w:rFonts w:ascii="Times New Roman" w:hAnsi="Times New Roman" w:cs="Times New Roman"/>
          <w:sz w:val="28"/>
          <w:szCs w:val="28"/>
          <w:lang w:val="ru-RU"/>
        </w:rPr>
        <w:t>Для участия в дистанционном голосовании избирателю, постоянно проживающему на территории соответствующего субъекта федерации, необходимо было иметь подтвержденную учетную</w:t>
      </w:r>
      <w:r w:rsidR="00FA3CBF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запись на </w:t>
      </w:r>
      <w:r w:rsidR="006E784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A3CBF" w:rsidRPr="00CD0788">
        <w:rPr>
          <w:rFonts w:ascii="Times New Roman" w:hAnsi="Times New Roman" w:cs="Times New Roman"/>
          <w:sz w:val="28"/>
          <w:szCs w:val="28"/>
          <w:lang w:val="ru-RU"/>
        </w:rPr>
        <w:t>дином портале государственных и муниципальных услуг («</w:t>
      </w:r>
      <w:proofErr w:type="spellStart"/>
      <w:r w:rsidR="00FA3CBF" w:rsidRPr="00CD0788">
        <w:rPr>
          <w:rFonts w:ascii="Times New Roman" w:hAnsi="Times New Roman" w:cs="Times New Roman"/>
          <w:sz w:val="28"/>
          <w:szCs w:val="28"/>
          <w:lang w:val="ru-RU"/>
        </w:rPr>
        <w:t>Госуслуги</w:t>
      </w:r>
      <w:proofErr w:type="spellEnd"/>
      <w:r w:rsidR="00FA3CBF" w:rsidRPr="00CD0788">
        <w:rPr>
          <w:rFonts w:ascii="Times New Roman" w:hAnsi="Times New Roman" w:cs="Times New Roman"/>
          <w:sz w:val="28"/>
          <w:szCs w:val="28"/>
          <w:lang w:val="ru-RU"/>
        </w:rPr>
        <w:t>») или на Официальном портале Мэра и Правительства Москвы (</w:t>
      </w:r>
      <w:proofErr w:type="spellStart"/>
      <w:r w:rsidR="00FA3CBF" w:rsidRPr="00CD0788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="00FA3CBF" w:rsidRPr="00CD078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FA3CBF" w:rsidRPr="00CD07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3CBF" w:rsidRPr="00CD0788">
        <w:rPr>
          <w:rFonts w:ascii="Times New Roman" w:hAnsi="Times New Roman" w:cs="Times New Roman"/>
          <w:sz w:val="28"/>
          <w:szCs w:val="28"/>
          <w:lang w:val="ru-RU"/>
        </w:rPr>
        <w:t>) и в срок не позднее 13 сентября 2021 года подать соответствующее заявление через данные сервисы.</w:t>
      </w:r>
      <w:proofErr w:type="gramEnd"/>
      <w:r w:rsidR="00FA3CBF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2B4F">
        <w:rPr>
          <w:rFonts w:ascii="Times New Roman" w:hAnsi="Times New Roman" w:cs="Times New Roman"/>
          <w:sz w:val="28"/>
          <w:szCs w:val="28"/>
          <w:lang w:val="ru-RU"/>
        </w:rPr>
        <w:t>Заявление д</w:t>
      </w:r>
      <w:r w:rsidR="0010152C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ля участия в ДЭГ подали более 2,8 </w:t>
      </w:r>
      <w:proofErr w:type="gramStart"/>
      <w:r w:rsidR="0010152C" w:rsidRPr="00CD0788">
        <w:rPr>
          <w:rFonts w:ascii="Times New Roman" w:hAnsi="Times New Roman" w:cs="Times New Roman"/>
          <w:sz w:val="28"/>
          <w:szCs w:val="28"/>
          <w:lang w:val="ru-RU"/>
        </w:rPr>
        <w:t>млн</w:t>
      </w:r>
      <w:proofErr w:type="gramEnd"/>
      <w:r w:rsidR="0010152C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избирателей, из них </w:t>
      </w:r>
      <w:r w:rsidR="00231BF4">
        <w:rPr>
          <w:rFonts w:ascii="Times New Roman" w:hAnsi="Times New Roman" w:cs="Times New Roman"/>
          <w:sz w:val="28"/>
          <w:szCs w:val="28"/>
          <w:lang w:val="ru-RU"/>
        </w:rPr>
        <w:t>свыше</w:t>
      </w:r>
      <w:r w:rsidR="0010152C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2 млн</w:t>
      </w:r>
      <w:r w:rsidR="00A32B4F">
        <w:rPr>
          <w:rFonts w:ascii="Times New Roman" w:hAnsi="Times New Roman" w:cs="Times New Roman"/>
          <w:sz w:val="28"/>
          <w:szCs w:val="28"/>
          <w:lang w:val="ru-RU"/>
        </w:rPr>
        <w:t xml:space="preserve"> избирателей </w:t>
      </w:r>
      <w:r w:rsidR="006E784E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10152C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A32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152C" w:rsidRPr="00CD0788">
        <w:rPr>
          <w:rFonts w:ascii="Times New Roman" w:hAnsi="Times New Roman" w:cs="Times New Roman"/>
          <w:sz w:val="28"/>
          <w:szCs w:val="28"/>
          <w:lang w:val="ru-RU"/>
        </w:rPr>
        <w:t>Москве.</w:t>
      </w:r>
    </w:p>
    <w:p w:rsidR="001C5D4F" w:rsidRPr="00CD0788" w:rsidRDefault="002E6CB9" w:rsidP="00CD0788">
      <w:pPr>
        <w:pStyle w:val="1"/>
        <w:spacing w:line="276" w:lineRule="auto"/>
        <w:ind w:firstLine="737"/>
        <w:jc w:val="both"/>
        <w:rPr>
          <w:rFonts w:cs="Times New Roman"/>
          <w:sz w:val="28"/>
          <w:szCs w:val="28"/>
        </w:rPr>
      </w:pPr>
      <w:r w:rsidRPr="00CD0788">
        <w:rPr>
          <w:rFonts w:cs="Times New Roman"/>
          <w:sz w:val="28"/>
          <w:szCs w:val="28"/>
          <w:lang w:val="ky-KG"/>
        </w:rPr>
        <w:t>П</w:t>
      </w:r>
      <w:r w:rsidR="006E24E2" w:rsidRPr="00CD0788">
        <w:rPr>
          <w:rFonts w:cs="Times New Roman"/>
          <w:sz w:val="28"/>
          <w:szCs w:val="28"/>
          <w:lang w:val="ky-KG"/>
        </w:rPr>
        <w:t>олитически</w:t>
      </w:r>
      <w:r w:rsidRPr="00CD0788">
        <w:rPr>
          <w:rFonts w:cs="Times New Roman"/>
          <w:sz w:val="28"/>
          <w:szCs w:val="28"/>
          <w:lang w:val="ky-KG"/>
        </w:rPr>
        <w:t>е</w:t>
      </w:r>
      <w:r w:rsidR="006E24E2" w:rsidRPr="00CD0788">
        <w:rPr>
          <w:rFonts w:cs="Times New Roman"/>
          <w:sz w:val="28"/>
          <w:szCs w:val="28"/>
          <w:lang w:val="ky-KG"/>
        </w:rPr>
        <w:t xml:space="preserve"> </w:t>
      </w:r>
      <w:r w:rsidRPr="00CD0788">
        <w:rPr>
          <w:rFonts w:cs="Times New Roman"/>
          <w:sz w:val="28"/>
          <w:szCs w:val="28"/>
          <w:lang w:val="ky-KG"/>
        </w:rPr>
        <w:t xml:space="preserve">партии </w:t>
      </w:r>
      <w:r w:rsidR="006E24E2" w:rsidRPr="00CD0788">
        <w:rPr>
          <w:rFonts w:cs="Times New Roman"/>
          <w:sz w:val="28"/>
          <w:szCs w:val="28"/>
          <w:lang w:val="ky-KG"/>
        </w:rPr>
        <w:t xml:space="preserve">и кандидаты проводили агитационную кампанию, используя предоставленное бесплатное эфирное время и бесплатные площади в периодических печатных изданиях, принимая участие в дебатах, проводя </w:t>
      </w:r>
      <w:r w:rsidRPr="00CD0788">
        <w:rPr>
          <w:rFonts w:cs="Times New Roman"/>
          <w:sz w:val="28"/>
          <w:szCs w:val="28"/>
          <w:lang w:val="ky-KG"/>
        </w:rPr>
        <w:t>встречи с избирателями</w:t>
      </w:r>
      <w:r w:rsidR="006E24E2" w:rsidRPr="00CD0788">
        <w:rPr>
          <w:rFonts w:cs="Times New Roman"/>
          <w:sz w:val="28"/>
          <w:szCs w:val="28"/>
          <w:lang w:val="ky-KG"/>
        </w:rPr>
        <w:t>, публикуя платные агитационные материалы в СМИ и социальных сетях, а также распространяя печатную продукцию.</w:t>
      </w:r>
      <w:r w:rsidR="00157C3E" w:rsidRPr="00CD0788">
        <w:rPr>
          <w:rFonts w:cs="Times New Roman"/>
          <w:sz w:val="28"/>
          <w:szCs w:val="28"/>
        </w:rPr>
        <w:t xml:space="preserve"> Кандидатам был обеспечен доступ к средствам массовой информации, в том числе путем проведения предвыборных дебатов на </w:t>
      </w:r>
      <w:r w:rsidRPr="00CD0788">
        <w:rPr>
          <w:rFonts w:cs="Times New Roman"/>
          <w:sz w:val="28"/>
          <w:szCs w:val="28"/>
        </w:rPr>
        <w:t>федеральных телеканалах</w:t>
      </w:r>
      <w:r w:rsidR="00157C3E" w:rsidRPr="00CD0788">
        <w:rPr>
          <w:rFonts w:cs="Times New Roman"/>
          <w:sz w:val="28"/>
          <w:szCs w:val="28"/>
        </w:rPr>
        <w:t>.</w:t>
      </w:r>
    </w:p>
    <w:p w:rsidR="006E24E2" w:rsidRPr="00CD0788" w:rsidRDefault="006E24E2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sz w:val="28"/>
          <w:szCs w:val="28"/>
          <w:lang w:val="ru-RU"/>
        </w:rPr>
        <w:t>Федеральные, региональные и местные средства массовой информации освещали все этапы предвыборного процесса, информируя граждан Российской Федерации об их избирательных правах, возможностях дистанционного электронного голосования, особенностях проведения голосования в течение трех дней</w:t>
      </w:r>
      <w:r w:rsidR="00D9557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5D4F" w:rsidRPr="00CD0788" w:rsidRDefault="00157C3E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sz w:val="28"/>
          <w:szCs w:val="28"/>
          <w:lang w:val="ru-RU"/>
        </w:rPr>
        <w:t>В ходе долгосрочного мониторинга не было выявлено фактов ограничения доступа к средствам массовой информации по политическим соображениям или вмешательства органов власти</w:t>
      </w:r>
      <w:r w:rsidR="003717AF" w:rsidRPr="00CD0788">
        <w:rPr>
          <w:rFonts w:ascii="Times New Roman" w:hAnsi="Times New Roman" w:cs="Times New Roman"/>
          <w:sz w:val="28"/>
          <w:szCs w:val="28"/>
          <w:lang w:val="ru-RU"/>
        </w:rPr>
        <w:t>, а также организаторов выборов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6E784E">
        <w:rPr>
          <w:rFonts w:ascii="Times New Roman" w:hAnsi="Times New Roman" w:cs="Times New Roman"/>
          <w:sz w:val="28"/>
          <w:szCs w:val="28"/>
          <w:lang w:val="ru-RU"/>
        </w:rPr>
        <w:t>процесс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агитационной кампании </w:t>
      </w:r>
      <w:r w:rsidR="003717AF" w:rsidRPr="00CD0788">
        <w:rPr>
          <w:rFonts w:ascii="Times New Roman" w:hAnsi="Times New Roman" w:cs="Times New Roman"/>
          <w:sz w:val="28"/>
          <w:szCs w:val="28"/>
          <w:lang w:val="ru-RU"/>
        </w:rPr>
        <w:t>политических партий и отдельных кандидатов.</w:t>
      </w:r>
    </w:p>
    <w:p w:rsidR="00235116" w:rsidRPr="00CD0788" w:rsidRDefault="00235116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D0788">
        <w:rPr>
          <w:rFonts w:ascii="Times New Roman" w:hAnsi="Times New Roman" w:cs="Times New Roman"/>
          <w:sz w:val="28"/>
          <w:szCs w:val="28"/>
          <w:lang w:val="ru-RU"/>
        </w:rPr>
        <w:t>В целях минимизации опасных для здоровья последствий продолжающейся пандемии COVID-19 ЦИК Росси</w:t>
      </w:r>
      <w:r w:rsidR="003307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</w:t>
      </w:r>
      <w:proofErr w:type="spellStart"/>
      <w:r w:rsidRPr="00CD0788">
        <w:rPr>
          <w:rFonts w:ascii="Times New Roman" w:hAnsi="Times New Roman" w:cs="Times New Roman"/>
          <w:sz w:val="28"/>
          <w:szCs w:val="28"/>
          <w:lang w:val="ru-RU"/>
        </w:rPr>
        <w:t>Роспотребнадзором</w:t>
      </w:r>
      <w:proofErr w:type="spellEnd"/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8 июля 2021 года были утверждены «Рекомендаци</w:t>
      </w:r>
      <w:r w:rsidR="00EF7666" w:rsidRPr="00CD078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по профилактике рисков, связанных с распространением </w:t>
      </w:r>
      <w:proofErr w:type="spellStart"/>
      <w:r w:rsidRPr="00CD0788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инфекции (COVID-19) при подго</w:t>
      </w:r>
      <w:r w:rsidR="0009556B" w:rsidRPr="00CD0788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вке и проведении выборов депутатов Государственной Думы Федерального Собрания Российской Федерации 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восьмого созыва</w:t>
      </w:r>
      <w:r w:rsidR="00617D3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30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07B2" w:rsidRPr="003307B2">
        <w:rPr>
          <w:rFonts w:ascii="Times New Roman" w:hAnsi="Times New Roman" w:cs="Times New Roman"/>
          <w:sz w:val="28"/>
          <w:szCs w:val="28"/>
          <w:lang w:val="ru-RU"/>
        </w:rPr>
        <w:t xml:space="preserve">иных </w:t>
      </w:r>
      <w:r w:rsidR="003307B2" w:rsidRPr="003307B2">
        <w:rPr>
          <w:rFonts w:ascii="Times New Roman" w:hAnsi="Times New Roman" w:cs="Times New Roman"/>
          <w:bCs/>
          <w:sz w:val="28"/>
          <w:szCs w:val="28"/>
          <w:lang w:val="ru-RU"/>
        </w:rPr>
        <w:t>выборов</w:t>
      </w:r>
      <w:r w:rsidR="003307B2" w:rsidRPr="003307B2">
        <w:rPr>
          <w:rFonts w:ascii="Times New Roman" w:hAnsi="Times New Roman" w:cs="Times New Roman"/>
          <w:sz w:val="28"/>
          <w:szCs w:val="28"/>
          <w:lang w:val="ru-RU"/>
        </w:rPr>
        <w:t xml:space="preserve"> и референдумов, назначенных на единый день голосования 19 сентября 2021 года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>».</w:t>
      </w:r>
      <w:proofErr w:type="gramEnd"/>
    </w:p>
    <w:p w:rsidR="001C5D4F" w:rsidRDefault="00EE18FF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информации ЦИК России</w:t>
      </w:r>
      <w:r w:rsidR="00947F2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157C3E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наблюдении за подготовкой избирательных участков к выборам, голосованием и подсчетом голосов на выборах депутатов </w:t>
      </w:r>
      <w:r w:rsidR="001F301A" w:rsidRPr="00CD0788">
        <w:rPr>
          <w:rFonts w:ascii="Times New Roman" w:hAnsi="Times New Roman" w:cs="Times New Roman"/>
          <w:sz w:val="28"/>
          <w:szCs w:val="28"/>
          <w:lang w:val="ru-RU"/>
        </w:rPr>
        <w:t>Государственной Думы Федерального Собрания Российской Федерации</w:t>
      </w:r>
      <w:r w:rsidR="00157C3E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принимали участие </w:t>
      </w:r>
      <w:r w:rsidR="00E27645">
        <w:rPr>
          <w:rFonts w:ascii="Times New Roman" w:hAnsi="Times New Roman" w:cs="Times New Roman"/>
          <w:sz w:val="28"/>
          <w:szCs w:val="28"/>
          <w:lang w:val="ru-RU"/>
        </w:rPr>
        <w:t xml:space="preserve">245 </w:t>
      </w:r>
      <w:r w:rsidR="008A017A">
        <w:rPr>
          <w:rFonts w:ascii="Times New Roman" w:hAnsi="Times New Roman" w:cs="Times New Roman"/>
          <w:sz w:val="28"/>
          <w:szCs w:val="28"/>
          <w:lang w:val="ru-RU"/>
        </w:rPr>
        <w:t>международны</w:t>
      </w:r>
      <w:r w:rsidR="00E27645">
        <w:rPr>
          <w:rFonts w:ascii="Times New Roman" w:hAnsi="Times New Roman" w:cs="Times New Roman"/>
          <w:sz w:val="28"/>
          <w:szCs w:val="28"/>
          <w:lang w:val="ru-RU"/>
        </w:rPr>
        <w:t>х наблюдател</w:t>
      </w:r>
      <w:r w:rsidR="00BC3967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C12B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38B9" w:rsidRPr="00CD0788" w:rsidRDefault="00BE38B9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долгосрочного мониторинга подготовки к проведению </w:t>
      </w:r>
      <w:proofErr w:type="gramStart"/>
      <w:r w:rsidRPr="00CD0788">
        <w:rPr>
          <w:rFonts w:ascii="Times New Roman" w:hAnsi="Times New Roman" w:cs="Times New Roman"/>
          <w:sz w:val="28"/>
          <w:szCs w:val="28"/>
          <w:lang w:val="ru-RU"/>
        </w:rPr>
        <w:t>выборов депутатов Государственной Думы Федерального Собрания Российской Федерации</w:t>
      </w:r>
      <w:proofErr w:type="gramEnd"/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можно констатировать, что подготовка к проведению очередных парламентских выборов осуществля</w:t>
      </w:r>
      <w:r w:rsidR="003307B2">
        <w:rPr>
          <w:rFonts w:ascii="Times New Roman" w:hAnsi="Times New Roman" w:cs="Times New Roman"/>
          <w:sz w:val="28"/>
          <w:szCs w:val="28"/>
          <w:lang w:val="ru-RU"/>
        </w:rPr>
        <w:t>лась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в полном объеме и в сроки, предусмотренные </w:t>
      </w:r>
      <w:r w:rsidR="0073281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>Календарным планом мероприятий по подготовке и проведению выборов депутатов Государственной Думы Федерального Собрания Российской Федерации восьмого созыва</w:t>
      </w:r>
      <w:r w:rsidR="0073281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5F8D" w:rsidRPr="00CD0788" w:rsidRDefault="00F81F1F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В ходе краткосрочного </w:t>
      </w:r>
      <w:proofErr w:type="gramStart"/>
      <w:r w:rsidRPr="00CD0788">
        <w:rPr>
          <w:rFonts w:ascii="Times New Roman" w:hAnsi="Times New Roman" w:cs="Times New Roman"/>
          <w:sz w:val="28"/>
          <w:szCs w:val="28"/>
          <w:lang w:val="ru-RU"/>
        </w:rPr>
        <w:t>мониторинга выборов депутатов Государственной Думы Федерального Собрания Российской Федерации</w:t>
      </w:r>
      <w:proofErr w:type="gramEnd"/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международные наблюдатели от МПА СНГ 17 сентября 2021 года провели в Москв</w:t>
      </w:r>
      <w:r w:rsidR="0073281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ряд встреч с участниками избирательного процесса.</w:t>
      </w:r>
    </w:p>
    <w:p w:rsidR="008849D7" w:rsidRPr="008849D7" w:rsidRDefault="008849D7" w:rsidP="008849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849D7">
        <w:rPr>
          <w:rFonts w:ascii="Times New Roman" w:hAnsi="Times New Roman" w:cs="Times New Roman"/>
          <w:sz w:val="28"/>
          <w:szCs w:val="28"/>
          <w:lang w:val="ru-RU"/>
        </w:rPr>
        <w:t xml:space="preserve">На встрече с </w:t>
      </w:r>
      <w:r w:rsidR="00C12B8D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заместителем Председателя </w:t>
      </w:r>
      <w:r w:rsidRPr="008849D7">
        <w:rPr>
          <w:rFonts w:ascii="Times New Roman" w:hAnsi="Times New Roman" w:cs="Times New Roman"/>
          <w:sz w:val="28"/>
          <w:szCs w:val="28"/>
          <w:lang w:val="ru-RU"/>
        </w:rPr>
        <w:t>Совета Федерации</w:t>
      </w:r>
      <w:r w:rsidR="00C12B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B8D" w:rsidRPr="00C12B8D">
        <w:rPr>
          <w:rFonts w:ascii="Times New Roman" w:hAnsi="Times New Roman" w:cs="Times New Roman"/>
          <w:sz w:val="28"/>
          <w:szCs w:val="28"/>
          <w:lang w:val="ru-RU"/>
        </w:rPr>
        <w:t>Федерального Собрания Российской Федерации</w:t>
      </w:r>
      <w:r w:rsidR="00C12B8D">
        <w:rPr>
          <w:rFonts w:ascii="Times New Roman" w:hAnsi="Times New Roman" w:cs="Times New Roman"/>
          <w:sz w:val="28"/>
          <w:szCs w:val="28"/>
          <w:lang w:val="ru-RU"/>
        </w:rPr>
        <w:t xml:space="preserve"> К.</w:t>
      </w:r>
      <w:r w:rsidR="00947F2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12B8D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947F2D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C12B8D">
        <w:rPr>
          <w:rFonts w:ascii="Times New Roman" w:hAnsi="Times New Roman" w:cs="Times New Roman"/>
          <w:sz w:val="28"/>
          <w:szCs w:val="28"/>
          <w:lang w:val="ru-RU"/>
        </w:rPr>
        <w:t>Косачевым</w:t>
      </w:r>
      <w:proofErr w:type="spellEnd"/>
      <w:r w:rsidRPr="008849D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C12B8D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заместителем Председателя </w:t>
      </w:r>
      <w:r w:rsidRPr="008849D7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Думы Федерального Собрания Российской Федерации </w:t>
      </w:r>
      <w:r w:rsidR="00C12B8D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="00947F2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12B8D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="00947F2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12B8D">
        <w:rPr>
          <w:rFonts w:ascii="Times New Roman" w:hAnsi="Times New Roman" w:cs="Times New Roman"/>
          <w:sz w:val="28"/>
          <w:szCs w:val="28"/>
          <w:lang w:val="ru-RU"/>
        </w:rPr>
        <w:t xml:space="preserve">Толстым </w:t>
      </w:r>
      <w:r w:rsidRPr="008849D7">
        <w:rPr>
          <w:rFonts w:ascii="Times New Roman" w:hAnsi="Times New Roman" w:cs="Times New Roman"/>
          <w:sz w:val="28"/>
          <w:szCs w:val="28"/>
          <w:lang w:val="ru-RU"/>
        </w:rPr>
        <w:t>наблюдателям сообщили о роли палат Федерального Собрания Российской Федерации в совершенствовании электорального законодательства, о работе российских законодателей по обеспечению международных обязательств Российской Федерации в данной области, о мерах, принимаемых для предотвращения иностранного вмешательства в</w:t>
      </w:r>
      <w:proofErr w:type="gramEnd"/>
      <w:r w:rsidRPr="008849D7">
        <w:rPr>
          <w:rFonts w:ascii="Times New Roman" w:hAnsi="Times New Roman" w:cs="Times New Roman"/>
          <w:sz w:val="28"/>
          <w:szCs w:val="28"/>
          <w:lang w:val="ru-RU"/>
        </w:rPr>
        <w:t xml:space="preserve"> избирательный процесс, и поделились своей оценкой хода кампании.</w:t>
      </w:r>
    </w:p>
    <w:p w:rsidR="008849D7" w:rsidRPr="008849D7" w:rsidRDefault="00C12B8D" w:rsidP="008849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время встречи</w:t>
      </w:r>
      <w:r w:rsidRPr="00C12B8D">
        <w:rPr>
          <w:lang w:val="ru-RU"/>
        </w:rPr>
        <w:t xml:space="preserve"> </w:t>
      </w:r>
      <w:r w:rsidR="00947F2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12B8D">
        <w:rPr>
          <w:rFonts w:ascii="Times New Roman" w:hAnsi="Times New Roman" w:cs="Times New Roman"/>
          <w:sz w:val="28"/>
          <w:szCs w:val="28"/>
          <w:lang w:val="ru-RU"/>
        </w:rPr>
        <w:t xml:space="preserve">оординатора группы </w:t>
      </w:r>
      <w:r>
        <w:rPr>
          <w:rFonts w:ascii="Times New Roman" w:hAnsi="Times New Roman" w:cs="Times New Roman"/>
          <w:sz w:val="28"/>
          <w:szCs w:val="28"/>
          <w:lang w:val="ru-RU"/>
        </w:rPr>
        <w:t>наблюдателей от МПА СНГ А.</w:t>
      </w:r>
      <w:r w:rsidR="00947F2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12B8D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="00947F2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12B8D">
        <w:rPr>
          <w:rFonts w:ascii="Times New Roman" w:hAnsi="Times New Roman" w:cs="Times New Roman"/>
          <w:sz w:val="28"/>
          <w:szCs w:val="28"/>
          <w:lang w:val="ru-RU"/>
        </w:rPr>
        <w:t>Шакирова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8849D7" w:rsidRPr="008849D7">
        <w:rPr>
          <w:rFonts w:ascii="Times New Roman" w:hAnsi="Times New Roman" w:cs="Times New Roman"/>
          <w:sz w:val="28"/>
          <w:szCs w:val="28"/>
          <w:lang w:val="ru-RU"/>
        </w:rPr>
        <w:t>Председател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8849D7" w:rsidRPr="008849D7">
        <w:rPr>
          <w:rFonts w:ascii="Times New Roman" w:hAnsi="Times New Roman" w:cs="Times New Roman"/>
          <w:sz w:val="28"/>
          <w:szCs w:val="28"/>
          <w:lang w:val="ru-RU"/>
        </w:rPr>
        <w:t xml:space="preserve"> ЦИК России Э.</w:t>
      </w:r>
      <w:r w:rsidR="00947F2D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947F2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849D7" w:rsidRPr="008849D7">
        <w:rPr>
          <w:rFonts w:ascii="Times New Roman" w:hAnsi="Times New Roman" w:cs="Times New Roman"/>
          <w:sz w:val="28"/>
          <w:szCs w:val="28"/>
          <w:lang w:val="ru-RU"/>
        </w:rPr>
        <w:t>Памфилова проинформировала о деятельности ЦИК и нижестоящих избирательных комиссий Российской Федерации в рамках основных этапов подготовки и проведения выборов. А.</w:t>
      </w:r>
      <w:r w:rsidR="000771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849D7" w:rsidRPr="008849D7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="000771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849D7" w:rsidRPr="008849D7">
        <w:rPr>
          <w:rFonts w:ascii="Times New Roman" w:hAnsi="Times New Roman" w:cs="Times New Roman"/>
          <w:sz w:val="28"/>
          <w:szCs w:val="28"/>
          <w:lang w:val="ru-RU"/>
        </w:rPr>
        <w:t xml:space="preserve">Шакиров сообщил Председателю ЦИК о результатах долгосрочного мониторинга электоральной кампании и передал копию </w:t>
      </w:r>
      <w:r w:rsidR="000771E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849D7" w:rsidRPr="008849D7">
        <w:rPr>
          <w:rFonts w:ascii="Times New Roman" w:hAnsi="Times New Roman" w:cs="Times New Roman"/>
          <w:sz w:val="28"/>
          <w:szCs w:val="28"/>
          <w:lang w:val="ru-RU"/>
        </w:rPr>
        <w:t>Отчета экспертной группы долгосрочного мониторинга подготовки и проведения выборов в Государственную Думу Федерального Собрания Российской Федерации</w:t>
      </w:r>
      <w:r w:rsidR="000771E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849D7" w:rsidRPr="008849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849D7" w:rsidRDefault="008849D7" w:rsidP="008849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9D7">
        <w:rPr>
          <w:rFonts w:ascii="Times New Roman" w:hAnsi="Times New Roman" w:cs="Times New Roman"/>
          <w:sz w:val="28"/>
          <w:szCs w:val="28"/>
          <w:lang w:val="ru-RU"/>
        </w:rPr>
        <w:t>В ходе посещения ЦИК России международные наблюдатели от МПА СНГ встретились с председателем территориальной избирательной комиссии дистанционного электронного голосования И.</w:t>
      </w:r>
      <w:r w:rsidR="00947F2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849D7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947F2D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8849D7">
        <w:rPr>
          <w:rFonts w:ascii="Times New Roman" w:hAnsi="Times New Roman" w:cs="Times New Roman"/>
          <w:sz w:val="28"/>
          <w:szCs w:val="28"/>
          <w:lang w:val="ru-RU"/>
        </w:rPr>
        <w:t>Массу</w:t>
      </w:r>
      <w:r>
        <w:rPr>
          <w:rFonts w:ascii="Times New Roman" w:hAnsi="Times New Roman" w:cs="Times New Roman"/>
          <w:sz w:val="28"/>
          <w:szCs w:val="28"/>
          <w:lang w:val="ru-RU"/>
        </w:rPr>
        <w:t>хом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Международные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наблюдатели </w:t>
      </w:r>
      <w:r w:rsidRPr="008849D7">
        <w:rPr>
          <w:rFonts w:ascii="Times New Roman" w:hAnsi="Times New Roman" w:cs="Times New Roman"/>
          <w:sz w:val="28"/>
          <w:szCs w:val="28"/>
          <w:lang w:val="ru-RU"/>
        </w:rPr>
        <w:t xml:space="preserve">познакомились с используемой </w:t>
      </w:r>
      <w:r w:rsidR="000771EB">
        <w:rPr>
          <w:rFonts w:ascii="Times New Roman" w:hAnsi="Times New Roman" w:cs="Times New Roman"/>
          <w:sz w:val="28"/>
          <w:szCs w:val="28"/>
          <w:lang w:val="ru-RU"/>
        </w:rPr>
        <w:t xml:space="preserve">впервые </w:t>
      </w:r>
      <w:r w:rsidRPr="008849D7">
        <w:rPr>
          <w:rFonts w:ascii="Times New Roman" w:hAnsi="Times New Roman" w:cs="Times New Roman"/>
          <w:sz w:val="28"/>
          <w:szCs w:val="28"/>
          <w:lang w:val="ru-RU"/>
        </w:rPr>
        <w:t xml:space="preserve">на парламентских выборах практикой проведения дистанционного электронного голосования, включая процедуру идентификации избирателей, технологии сохранения тайны голосования с помощью шифрования данных, наблюдение за ходом ДЭГ на этапах голосования и подсчета голосов. </w:t>
      </w:r>
    </w:p>
    <w:p w:rsidR="008849D7" w:rsidRPr="008849D7" w:rsidRDefault="008849D7" w:rsidP="008849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849D7">
        <w:rPr>
          <w:rFonts w:ascii="Times New Roman" w:hAnsi="Times New Roman" w:cs="Times New Roman"/>
          <w:sz w:val="28"/>
          <w:szCs w:val="28"/>
          <w:lang w:val="ru-RU"/>
        </w:rPr>
        <w:t xml:space="preserve">На встречах с представителями политических партий, представленных в Государственной Думе седьмого созыва, наблюдатели были проинформированы о процедуре формирования федерального и региональных списков кандидатов, выдвижения и регистрации кандидатов в одномандатных округах, об особенностях проведения агитационной кампании в условиях пандемии COVID-19 и </w:t>
      </w:r>
      <w:r w:rsidR="005B2B3F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8849D7">
        <w:rPr>
          <w:rFonts w:ascii="Times New Roman" w:hAnsi="Times New Roman" w:cs="Times New Roman"/>
          <w:sz w:val="28"/>
          <w:szCs w:val="28"/>
          <w:lang w:val="ru-RU"/>
        </w:rPr>
        <w:t>подготовке наблюдателей от политических партий к работе на избирательных участках</w:t>
      </w:r>
      <w:r w:rsidR="005B2B3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8849D7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видеонаблюдения.</w:t>
      </w:r>
      <w:proofErr w:type="gramEnd"/>
      <w:r w:rsidRPr="008849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849D7">
        <w:rPr>
          <w:rFonts w:ascii="Times New Roman" w:hAnsi="Times New Roman" w:cs="Times New Roman"/>
          <w:sz w:val="28"/>
          <w:szCs w:val="28"/>
          <w:lang w:val="ru-RU"/>
        </w:rPr>
        <w:t>Международные наблюдатели от МПА СНГ и представител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четырех парламентских партий </w:t>
      </w:r>
      <w:r w:rsidRPr="008849D7">
        <w:rPr>
          <w:rFonts w:ascii="Times New Roman" w:hAnsi="Times New Roman" w:cs="Times New Roman"/>
          <w:sz w:val="28"/>
          <w:szCs w:val="28"/>
          <w:lang w:val="ru-RU"/>
        </w:rPr>
        <w:t xml:space="preserve">обменялись мнениями о подготовке к проведению голосования, об особенностях голосования в течение нескольких дней и дистанционного электронного голосования, обсудили возможность внешнего вмешательства в выборы, а также отказ ряда международных организаций, несмотря на адресованные им приглашения, от направления своих наблюдателей на выборы. </w:t>
      </w:r>
      <w:proofErr w:type="gramEnd"/>
    </w:p>
    <w:p w:rsidR="003A6886" w:rsidRDefault="0081147B" w:rsidP="008849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время</w:t>
      </w:r>
      <w:r w:rsidR="008849D7" w:rsidRPr="008849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117">
        <w:rPr>
          <w:rFonts w:ascii="Times New Roman" w:hAnsi="Times New Roman" w:cs="Times New Roman"/>
          <w:sz w:val="28"/>
          <w:szCs w:val="28"/>
          <w:lang w:val="ru-RU"/>
        </w:rPr>
        <w:t>посещения Общественной пал</w:t>
      </w:r>
      <w:r>
        <w:rPr>
          <w:rFonts w:ascii="Times New Roman" w:hAnsi="Times New Roman" w:cs="Times New Roman"/>
          <w:sz w:val="28"/>
          <w:szCs w:val="28"/>
          <w:lang w:val="ru-RU"/>
        </w:rPr>
        <w:t>аты</w:t>
      </w:r>
      <w:r w:rsidR="002058B9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</w:t>
      </w:r>
      <w:r w:rsidR="00ED61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международные наблюдатели от МПА СНГ </w:t>
      </w:r>
      <w:r w:rsidR="008849D7" w:rsidRPr="008849D7">
        <w:rPr>
          <w:rFonts w:ascii="Times New Roman" w:hAnsi="Times New Roman" w:cs="Times New Roman"/>
          <w:sz w:val="28"/>
          <w:szCs w:val="28"/>
          <w:lang w:val="ru-RU"/>
        </w:rPr>
        <w:t>ознакомил</w:t>
      </w:r>
      <w:r w:rsidR="00D7509E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сь с работой</w:t>
      </w:r>
      <w:r w:rsidR="008849D7" w:rsidRPr="008849D7">
        <w:rPr>
          <w:rFonts w:ascii="Times New Roman" w:hAnsi="Times New Roman" w:cs="Times New Roman"/>
          <w:sz w:val="28"/>
          <w:szCs w:val="28"/>
          <w:lang w:val="ru-RU"/>
        </w:rPr>
        <w:t xml:space="preserve"> Ситуационного центра по обще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ственному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выборами и приняли участие в круглом столе с участием секретаря</w:t>
      </w:r>
      <w:r w:rsidR="0041128B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Общественной палаты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Л.</w:t>
      </w:r>
      <w:r w:rsidR="00D7509E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Ю.</w:t>
      </w:r>
      <w:r w:rsidR="00D7509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D6117">
        <w:rPr>
          <w:rFonts w:ascii="Times New Roman" w:hAnsi="Times New Roman" w:cs="Times New Roman"/>
          <w:sz w:val="28"/>
          <w:szCs w:val="28"/>
          <w:lang w:val="ru-RU"/>
        </w:rPr>
        <w:t>Михеев</w:t>
      </w:r>
      <w:r w:rsidR="007D431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6117" w:rsidRPr="00ED61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886" w:rsidRPr="003A6886">
        <w:rPr>
          <w:rFonts w:ascii="Times New Roman" w:hAnsi="Times New Roman" w:cs="Times New Roman"/>
          <w:sz w:val="28"/>
          <w:szCs w:val="28"/>
          <w:lang w:val="ru-RU"/>
        </w:rPr>
        <w:t xml:space="preserve">В ходе </w:t>
      </w:r>
      <w:r w:rsidR="003A6886">
        <w:rPr>
          <w:rFonts w:ascii="Times New Roman" w:hAnsi="Times New Roman" w:cs="Times New Roman"/>
          <w:sz w:val="28"/>
          <w:szCs w:val="28"/>
          <w:lang w:val="ru-RU"/>
        </w:rPr>
        <w:t xml:space="preserve">состоявшейся </w:t>
      </w:r>
      <w:r w:rsidR="003A6886" w:rsidRPr="003A6886">
        <w:rPr>
          <w:rFonts w:ascii="Times New Roman" w:hAnsi="Times New Roman" w:cs="Times New Roman"/>
          <w:sz w:val="28"/>
          <w:szCs w:val="28"/>
          <w:lang w:val="ru-RU"/>
        </w:rPr>
        <w:t>дискуссии обсуждал</w:t>
      </w:r>
      <w:r w:rsidR="002B1FE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A6886" w:rsidRPr="003A6886">
        <w:rPr>
          <w:rFonts w:ascii="Times New Roman" w:hAnsi="Times New Roman" w:cs="Times New Roman"/>
          <w:sz w:val="28"/>
          <w:szCs w:val="28"/>
          <w:lang w:val="ru-RU"/>
        </w:rPr>
        <w:t>сь широкое распространение</w:t>
      </w:r>
      <w:r w:rsidR="003A6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128B">
        <w:rPr>
          <w:rFonts w:ascii="Times New Roman" w:hAnsi="Times New Roman" w:cs="Times New Roman"/>
          <w:sz w:val="28"/>
          <w:szCs w:val="28"/>
          <w:lang w:val="ru-RU"/>
        </w:rPr>
        <w:t>недостоверных сведений (</w:t>
      </w:r>
      <w:r w:rsidR="003A6886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3A6886">
        <w:rPr>
          <w:rFonts w:ascii="Times New Roman" w:hAnsi="Times New Roman" w:cs="Times New Roman"/>
          <w:sz w:val="28"/>
          <w:szCs w:val="28"/>
          <w:lang w:val="ru-RU"/>
        </w:rPr>
        <w:t>фейков</w:t>
      </w:r>
      <w:proofErr w:type="spellEnd"/>
      <w:r w:rsidR="003A688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1128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7509E">
        <w:rPr>
          <w:rFonts w:ascii="Times New Roman" w:hAnsi="Times New Roman" w:cs="Times New Roman"/>
          <w:sz w:val="28"/>
          <w:szCs w:val="28"/>
          <w:lang w:val="ru-RU"/>
        </w:rPr>
        <w:t xml:space="preserve"> в процессе</w:t>
      </w:r>
      <w:r w:rsidR="003A6886">
        <w:rPr>
          <w:rFonts w:ascii="Times New Roman" w:hAnsi="Times New Roman" w:cs="Times New Roman"/>
          <w:sz w:val="28"/>
          <w:szCs w:val="28"/>
          <w:lang w:val="ru-RU"/>
        </w:rPr>
        <w:t xml:space="preserve"> выборов</w:t>
      </w:r>
      <w:r w:rsidR="003A6886" w:rsidRPr="003A6886">
        <w:rPr>
          <w:rFonts w:ascii="Times New Roman" w:hAnsi="Times New Roman" w:cs="Times New Roman"/>
          <w:sz w:val="28"/>
          <w:szCs w:val="28"/>
          <w:lang w:val="ru-RU"/>
        </w:rPr>
        <w:t>, меры</w:t>
      </w:r>
      <w:r w:rsidR="00D7509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A6886" w:rsidRPr="003A6886">
        <w:rPr>
          <w:rFonts w:ascii="Times New Roman" w:hAnsi="Times New Roman" w:cs="Times New Roman"/>
          <w:sz w:val="28"/>
          <w:szCs w:val="28"/>
          <w:lang w:val="ru-RU"/>
        </w:rPr>
        <w:t xml:space="preserve"> принимаемые для </w:t>
      </w:r>
      <w:r w:rsidR="003A6886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C12B8D">
        <w:rPr>
          <w:rFonts w:ascii="Times New Roman" w:hAnsi="Times New Roman" w:cs="Times New Roman"/>
          <w:sz w:val="28"/>
          <w:szCs w:val="28"/>
          <w:lang w:val="ru-RU"/>
        </w:rPr>
        <w:t xml:space="preserve">предотвращения </w:t>
      </w:r>
      <w:r w:rsidR="003A6886" w:rsidRPr="003A6886">
        <w:rPr>
          <w:rFonts w:ascii="Times New Roman" w:hAnsi="Times New Roman" w:cs="Times New Roman"/>
          <w:sz w:val="28"/>
          <w:szCs w:val="28"/>
          <w:lang w:val="ru-RU"/>
        </w:rPr>
        <w:t xml:space="preserve">и разоблачения, </w:t>
      </w:r>
      <w:r w:rsidR="003A6886">
        <w:rPr>
          <w:rFonts w:ascii="Times New Roman" w:hAnsi="Times New Roman" w:cs="Times New Roman"/>
          <w:sz w:val="28"/>
          <w:szCs w:val="28"/>
          <w:lang w:val="ru-RU"/>
        </w:rPr>
        <w:t>значение института общественного наблюдения для предоставления</w:t>
      </w:r>
      <w:r w:rsidR="00EE18FF">
        <w:rPr>
          <w:rFonts w:ascii="Times New Roman" w:hAnsi="Times New Roman" w:cs="Times New Roman"/>
          <w:sz w:val="28"/>
          <w:szCs w:val="28"/>
          <w:lang w:val="ru-RU"/>
        </w:rPr>
        <w:t xml:space="preserve"> избирателям</w:t>
      </w:r>
      <w:r w:rsidR="003A6886" w:rsidRPr="003A6886">
        <w:rPr>
          <w:rFonts w:ascii="Times New Roman" w:hAnsi="Times New Roman" w:cs="Times New Roman"/>
          <w:sz w:val="28"/>
          <w:szCs w:val="28"/>
          <w:lang w:val="ru-RU"/>
        </w:rPr>
        <w:t xml:space="preserve"> актуальной и достоверной информации.</w:t>
      </w:r>
    </w:p>
    <w:p w:rsidR="00D95572" w:rsidRDefault="00D95572" w:rsidP="008849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5572">
        <w:rPr>
          <w:rFonts w:ascii="Times New Roman" w:hAnsi="Times New Roman" w:cs="Times New Roman"/>
          <w:sz w:val="28"/>
          <w:szCs w:val="28"/>
          <w:lang w:val="ru-RU"/>
        </w:rPr>
        <w:t>Видеонаблюдением охвачено 96% избирательных участков, из них с 50 тыс. участков</w:t>
      </w:r>
      <w:r w:rsidR="00317935">
        <w:rPr>
          <w:rFonts w:ascii="Times New Roman" w:hAnsi="Times New Roman" w:cs="Times New Roman"/>
          <w:sz w:val="28"/>
          <w:szCs w:val="28"/>
          <w:lang w:val="ru-RU"/>
        </w:rPr>
        <w:t>, расположенных</w:t>
      </w:r>
      <w:r w:rsidRPr="00D95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935">
        <w:rPr>
          <w:rFonts w:ascii="Times New Roman" w:hAnsi="Times New Roman" w:cs="Times New Roman"/>
          <w:sz w:val="28"/>
          <w:szCs w:val="28"/>
          <w:lang w:val="ru-RU"/>
        </w:rPr>
        <w:t xml:space="preserve">во всех населенных пунктах с числом жителей более 1000 человек, </w:t>
      </w:r>
      <w:r w:rsidRPr="00D95572">
        <w:rPr>
          <w:rFonts w:ascii="Times New Roman" w:hAnsi="Times New Roman" w:cs="Times New Roman"/>
          <w:sz w:val="28"/>
          <w:szCs w:val="28"/>
          <w:lang w:val="ru-RU"/>
        </w:rPr>
        <w:t xml:space="preserve">велась онлайн-трансляция. В течение трех дней голосования видеотрансляция была доступна в </w:t>
      </w:r>
      <w:r w:rsidR="0096287D">
        <w:rPr>
          <w:rFonts w:ascii="Times New Roman" w:hAnsi="Times New Roman" w:cs="Times New Roman"/>
          <w:sz w:val="28"/>
          <w:szCs w:val="28"/>
          <w:lang w:val="ru-RU"/>
        </w:rPr>
        <w:t xml:space="preserve">ЦИК России, </w:t>
      </w:r>
      <w:r w:rsidRPr="00D95572">
        <w:rPr>
          <w:rFonts w:ascii="Times New Roman" w:hAnsi="Times New Roman" w:cs="Times New Roman"/>
          <w:sz w:val="28"/>
          <w:szCs w:val="28"/>
          <w:lang w:val="ru-RU"/>
        </w:rPr>
        <w:t>избирательных комиссиях субъектов Российской Федерации</w:t>
      </w:r>
      <w:r w:rsidR="0096287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95572">
        <w:rPr>
          <w:rFonts w:ascii="Times New Roman" w:hAnsi="Times New Roman" w:cs="Times New Roman"/>
          <w:sz w:val="28"/>
          <w:szCs w:val="28"/>
          <w:lang w:val="ru-RU"/>
        </w:rPr>
        <w:t xml:space="preserve"> 86 центрах общественного наблюдения, а также в предвыборных штабах политических партий, включая их региональные отделения.</w:t>
      </w:r>
    </w:p>
    <w:p w:rsidR="00317935" w:rsidRDefault="00317935" w:rsidP="008849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голосовании и подсчете голосов на выборах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депутатов Гос</w:t>
      </w:r>
      <w:r w:rsidR="00D7509E">
        <w:rPr>
          <w:rFonts w:ascii="Times New Roman" w:hAnsi="Times New Roman" w:cs="Times New Roman"/>
          <w:sz w:val="28"/>
          <w:szCs w:val="28"/>
          <w:lang w:val="ru-RU"/>
        </w:rPr>
        <w:t>ударственной Думы Федерального С</w:t>
      </w:r>
      <w:r>
        <w:rPr>
          <w:rFonts w:ascii="Times New Roman" w:hAnsi="Times New Roman" w:cs="Times New Roman"/>
          <w:sz w:val="28"/>
          <w:szCs w:val="28"/>
          <w:lang w:val="ru-RU"/>
        </w:rPr>
        <w:t>обрания Российской Федера</w:t>
      </w:r>
      <w:r w:rsidR="002B1FE3">
        <w:rPr>
          <w:rFonts w:ascii="Times New Roman" w:hAnsi="Times New Roman" w:cs="Times New Roman"/>
          <w:sz w:val="28"/>
          <w:szCs w:val="28"/>
          <w:lang w:val="ru-RU"/>
        </w:rPr>
        <w:t>ции восьмого созыва</w:t>
      </w:r>
      <w:proofErr w:type="gramEnd"/>
      <w:r w:rsidR="002B1FE3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сь </w:t>
      </w:r>
      <w:r w:rsidRPr="00317935">
        <w:rPr>
          <w:rFonts w:ascii="Times New Roman" w:hAnsi="Times New Roman" w:cs="Times New Roman"/>
          <w:sz w:val="28"/>
          <w:szCs w:val="28"/>
          <w:lang w:val="ru-RU"/>
        </w:rPr>
        <w:t>13 863 комплекса обра</w:t>
      </w:r>
      <w:r w:rsidR="0041128B">
        <w:rPr>
          <w:rFonts w:ascii="Times New Roman" w:hAnsi="Times New Roman" w:cs="Times New Roman"/>
          <w:sz w:val="28"/>
          <w:szCs w:val="28"/>
          <w:lang w:val="ru-RU"/>
        </w:rPr>
        <w:t>ботки избирательных бюллетеней</w:t>
      </w:r>
      <w:r w:rsidR="00C12B8D">
        <w:rPr>
          <w:rFonts w:ascii="Times New Roman" w:hAnsi="Times New Roman" w:cs="Times New Roman"/>
          <w:sz w:val="28"/>
          <w:szCs w:val="28"/>
          <w:lang w:val="ru-RU"/>
        </w:rPr>
        <w:t xml:space="preserve"> (КОИБ)</w:t>
      </w:r>
      <w:r w:rsidR="004112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D4F" w:rsidRPr="00CD0788" w:rsidRDefault="001F301A" w:rsidP="008849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sz w:val="28"/>
          <w:szCs w:val="28"/>
          <w:lang w:val="ru-RU"/>
        </w:rPr>
        <w:lastRenderedPageBreak/>
        <w:t>17</w:t>
      </w:r>
      <w:r w:rsidR="0031639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3163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="00157C3E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2021 года члены группы наблюдателей от МПА СНГ осуществляли наблюдение на всех этапах голосования: от открытия участков до подведения участковыми избирательными комиссиями итогов голосования.</w:t>
      </w:r>
    </w:p>
    <w:p w:rsidR="001C5D4F" w:rsidRPr="00CD0788" w:rsidRDefault="00157C3E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1F301A" w:rsidRPr="00CD0788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международные наблюдатели </w:t>
      </w:r>
      <w:r w:rsidR="00EE18FF">
        <w:rPr>
          <w:rFonts w:ascii="Times New Roman" w:hAnsi="Times New Roman" w:cs="Times New Roman"/>
          <w:sz w:val="28"/>
          <w:szCs w:val="28"/>
          <w:lang w:val="ru-RU"/>
        </w:rPr>
        <w:t xml:space="preserve">от МПА СНГ 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посетили </w:t>
      </w:r>
      <w:r w:rsidR="00ED6117">
        <w:rPr>
          <w:rFonts w:ascii="Times New Roman" w:hAnsi="Times New Roman" w:cs="Times New Roman"/>
          <w:sz w:val="28"/>
          <w:szCs w:val="28"/>
          <w:lang w:val="ru-RU"/>
        </w:rPr>
        <w:t>167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избирательны</w:t>
      </w:r>
      <w:r w:rsidR="00775B46" w:rsidRPr="00CD0788">
        <w:rPr>
          <w:rFonts w:ascii="Times New Roman" w:hAnsi="Times New Roman" w:cs="Times New Roman"/>
          <w:sz w:val="28"/>
          <w:szCs w:val="28"/>
          <w:lang w:val="ru-RU"/>
        </w:rPr>
        <w:t>х участков в</w:t>
      </w:r>
      <w:r w:rsidR="001F301A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Москв</w:t>
      </w:r>
      <w:r w:rsidR="00AD3CB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F301A" w:rsidRPr="00CD0788">
        <w:rPr>
          <w:rFonts w:ascii="Times New Roman" w:hAnsi="Times New Roman" w:cs="Times New Roman"/>
          <w:sz w:val="28"/>
          <w:szCs w:val="28"/>
          <w:lang w:val="ru-RU"/>
        </w:rPr>
        <w:t>, Санкт-Петербурге, а также в Ленинградской</w:t>
      </w:r>
      <w:r w:rsidR="007D5F8D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F301A" w:rsidRPr="00CD0788">
        <w:rPr>
          <w:rFonts w:ascii="Times New Roman" w:hAnsi="Times New Roman" w:cs="Times New Roman"/>
          <w:sz w:val="28"/>
          <w:szCs w:val="28"/>
          <w:lang w:val="ru-RU"/>
        </w:rPr>
        <w:t>Московской</w:t>
      </w:r>
      <w:r w:rsidR="007D5F8D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361BB">
        <w:rPr>
          <w:rFonts w:ascii="Times New Roman" w:hAnsi="Times New Roman" w:cs="Times New Roman"/>
          <w:sz w:val="28"/>
          <w:szCs w:val="28"/>
          <w:lang w:val="ru-RU"/>
        </w:rPr>
        <w:t>Новгородской и</w:t>
      </w:r>
      <w:r w:rsidR="00C80555" w:rsidRPr="00C805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5F8D" w:rsidRPr="00CD0788">
        <w:rPr>
          <w:rFonts w:ascii="Times New Roman" w:hAnsi="Times New Roman" w:cs="Times New Roman"/>
          <w:sz w:val="28"/>
          <w:szCs w:val="28"/>
          <w:lang w:val="ru-RU"/>
        </w:rPr>
        <w:t>Псковской</w:t>
      </w:r>
      <w:r w:rsidR="00A93EDF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5F8D" w:rsidRPr="00CD0788">
        <w:rPr>
          <w:rFonts w:ascii="Times New Roman" w:hAnsi="Times New Roman" w:cs="Times New Roman"/>
          <w:sz w:val="28"/>
          <w:szCs w:val="28"/>
          <w:lang w:val="ru-RU"/>
        </w:rPr>
        <w:t>областях</w:t>
      </w:r>
      <w:r w:rsidR="00CB77AC">
        <w:rPr>
          <w:rFonts w:ascii="Times New Roman" w:hAnsi="Times New Roman" w:cs="Times New Roman"/>
          <w:sz w:val="28"/>
          <w:szCs w:val="28"/>
          <w:lang w:val="ru-RU"/>
        </w:rPr>
        <w:t>, 2 </w:t>
      </w:r>
      <w:r w:rsidR="00967445">
        <w:rPr>
          <w:rFonts w:ascii="Times New Roman" w:hAnsi="Times New Roman" w:cs="Times New Roman"/>
          <w:sz w:val="28"/>
          <w:szCs w:val="28"/>
          <w:lang w:val="ru-RU"/>
        </w:rPr>
        <w:t>избирательные комиссии</w:t>
      </w:r>
      <w:r w:rsidR="00D7509E">
        <w:rPr>
          <w:rFonts w:ascii="Times New Roman" w:hAnsi="Times New Roman" w:cs="Times New Roman"/>
          <w:sz w:val="28"/>
          <w:szCs w:val="28"/>
          <w:lang w:val="ru-RU"/>
        </w:rPr>
        <w:t xml:space="preserve"> субъектов Российской Федерации</w:t>
      </w:r>
      <w:r w:rsidR="0041128B">
        <w:rPr>
          <w:rFonts w:ascii="Times New Roman" w:hAnsi="Times New Roman" w:cs="Times New Roman"/>
          <w:sz w:val="28"/>
          <w:szCs w:val="28"/>
          <w:lang w:val="ru-RU"/>
        </w:rPr>
        <w:t xml:space="preserve">, 8 окружных избирательных комиссий, ознакомились с работой центров наблюдения за </w:t>
      </w:r>
      <w:r w:rsidR="002B1FE3">
        <w:rPr>
          <w:rFonts w:ascii="Times New Roman" w:hAnsi="Times New Roman" w:cs="Times New Roman"/>
          <w:sz w:val="28"/>
          <w:szCs w:val="28"/>
          <w:lang w:val="ru-RU"/>
        </w:rPr>
        <w:t>выборами при о</w:t>
      </w:r>
      <w:r w:rsidR="0041128B">
        <w:rPr>
          <w:rFonts w:ascii="Times New Roman" w:hAnsi="Times New Roman" w:cs="Times New Roman"/>
          <w:sz w:val="28"/>
          <w:szCs w:val="28"/>
          <w:lang w:val="ru-RU"/>
        </w:rPr>
        <w:t>бщественных палатах Санкт-Петербурга и Ленинградской области.</w:t>
      </w:r>
      <w:proofErr w:type="gramEnd"/>
    </w:p>
    <w:p w:rsidR="001C5D4F" w:rsidRPr="00CD0788" w:rsidRDefault="00157C3E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D0788">
        <w:rPr>
          <w:rFonts w:ascii="Times New Roman" w:hAnsi="Times New Roman" w:cs="Times New Roman"/>
          <w:sz w:val="28"/>
          <w:szCs w:val="28"/>
          <w:lang w:val="ru-RU"/>
        </w:rPr>
        <w:t>Международные наблюдатели от МПА СНГ участвовали также в наблюдении за ходом голосования и подсчетом голосов на избирательных участках в Азербайджанской Республике (Баку), Республике Армения (Ереван), Республике Беларусь (Минск),</w:t>
      </w:r>
      <w:r w:rsidR="007D5F8D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</w:t>
      </w:r>
      <w:r w:rsidR="00AD3CB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D5F8D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Казахстан (Алматы),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788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Республике (Бишкек</w:t>
      </w:r>
      <w:r w:rsidR="00ED6117">
        <w:rPr>
          <w:rFonts w:ascii="Times New Roman" w:hAnsi="Times New Roman" w:cs="Times New Roman"/>
          <w:sz w:val="28"/>
          <w:szCs w:val="28"/>
          <w:lang w:val="ru-RU"/>
        </w:rPr>
        <w:t>, Кант</w:t>
      </w:r>
      <w:r w:rsidR="00A93EDF" w:rsidRPr="00CD0788">
        <w:rPr>
          <w:rFonts w:ascii="Times New Roman" w:hAnsi="Times New Roman" w:cs="Times New Roman"/>
          <w:sz w:val="28"/>
          <w:szCs w:val="28"/>
          <w:lang w:val="ru-RU"/>
        </w:rPr>
        <w:t>), Республике Молдова (Кишинев</w:t>
      </w:r>
      <w:r w:rsidR="00ED6117">
        <w:rPr>
          <w:rFonts w:ascii="Times New Roman" w:hAnsi="Times New Roman" w:cs="Times New Roman"/>
          <w:sz w:val="28"/>
          <w:szCs w:val="28"/>
          <w:lang w:val="ru-RU"/>
        </w:rPr>
        <w:t>, Комрат</w:t>
      </w:r>
      <w:r w:rsidR="00A93EDF" w:rsidRPr="00CD078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D5F8D" w:rsidRPr="00CD0788">
        <w:rPr>
          <w:rFonts w:ascii="Times New Roman" w:hAnsi="Times New Roman" w:cs="Times New Roman"/>
          <w:sz w:val="28"/>
          <w:szCs w:val="28"/>
          <w:lang w:val="ru-RU"/>
        </w:rPr>
        <w:t>, Республике Таджикистан (Душанбе), Федеративной Республике Германия (Берлин)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19653E" w:rsidRDefault="0019653E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653E">
        <w:rPr>
          <w:rFonts w:ascii="Times New Roman" w:hAnsi="Times New Roman" w:cs="Times New Roman"/>
          <w:sz w:val="28"/>
          <w:szCs w:val="28"/>
          <w:lang w:val="ru-RU"/>
        </w:rPr>
        <w:t xml:space="preserve">На посещенных наблюдателями избирательных участках в Российской Федерации и в дипломатических представительствах за границей процесс голосования осуществлялся организованно, нарушений избирательного законодательства допущено не было. </w:t>
      </w:r>
      <w:r w:rsidR="00D95572">
        <w:rPr>
          <w:rFonts w:ascii="Times New Roman" w:hAnsi="Times New Roman" w:cs="Times New Roman"/>
          <w:sz w:val="28"/>
          <w:szCs w:val="28"/>
          <w:lang w:val="ru-RU"/>
        </w:rPr>
        <w:t xml:space="preserve">На участках присутствовали </w:t>
      </w:r>
      <w:r w:rsidR="00E27645" w:rsidRPr="00E27645">
        <w:rPr>
          <w:rFonts w:ascii="Times New Roman" w:hAnsi="Times New Roman" w:cs="Times New Roman"/>
          <w:iCs/>
          <w:sz w:val="28"/>
          <w:szCs w:val="28"/>
          <w:lang w:val="ru-RU"/>
        </w:rPr>
        <w:t>наблюдатели</w:t>
      </w:r>
      <w:r w:rsidRPr="00E27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653E">
        <w:rPr>
          <w:rFonts w:ascii="Times New Roman" w:hAnsi="Times New Roman" w:cs="Times New Roman"/>
          <w:sz w:val="28"/>
          <w:szCs w:val="28"/>
          <w:lang w:val="ru-RU"/>
        </w:rPr>
        <w:t>от политических партий, кандидатов, участвующих в выборах в порядке самовыдвижения</w:t>
      </w:r>
      <w:r w:rsidR="00D955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9653E">
        <w:rPr>
          <w:rFonts w:ascii="Times New Roman" w:hAnsi="Times New Roman" w:cs="Times New Roman"/>
          <w:sz w:val="28"/>
          <w:szCs w:val="28"/>
          <w:lang w:val="ru-RU"/>
        </w:rPr>
        <w:t xml:space="preserve"> и от Общественной палаты Российской Федерации.</w:t>
      </w:r>
    </w:p>
    <w:p w:rsidR="00E27645" w:rsidRDefault="00157C3E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Избирательные участки были обеспечены регламентирующими проведение выборов документами, информационными материалами о </w:t>
      </w:r>
      <w:r w:rsidR="0009556B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кандидатах, выдвинутых политическими партиями, а также в порядке самовыдвижения, </w:t>
      </w:r>
      <w:r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необходимым оборудованием и </w:t>
      </w:r>
      <w:r w:rsidR="00BA7DA1" w:rsidRPr="00E27645">
        <w:rPr>
          <w:rFonts w:ascii="Times New Roman" w:hAnsi="Times New Roman" w:cs="Times New Roman"/>
          <w:iCs/>
          <w:sz w:val="28"/>
          <w:szCs w:val="28"/>
          <w:lang w:val="ru-RU"/>
        </w:rPr>
        <w:t>средствами дезинфекции и защиты органов дыхания (</w:t>
      </w:r>
      <w:r w:rsidR="00E2764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защитные экраны, </w:t>
      </w:r>
      <w:proofErr w:type="spellStart"/>
      <w:r w:rsidR="00BA7DA1" w:rsidRPr="00E27645">
        <w:rPr>
          <w:rFonts w:ascii="Times New Roman" w:hAnsi="Times New Roman" w:cs="Times New Roman"/>
          <w:iCs/>
          <w:sz w:val="28"/>
          <w:szCs w:val="28"/>
          <w:lang w:val="ru-RU"/>
        </w:rPr>
        <w:t>санитайзеры</w:t>
      </w:r>
      <w:proofErr w:type="spellEnd"/>
      <w:r w:rsidR="00BA7DA1" w:rsidRPr="00E2764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r w:rsidR="00B77C96" w:rsidRPr="00E27645">
        <w:rPr>
          <w:rFonts w:ascii="Times New Roman" w:hAnsi="Times New Roman" w:cs="Times New Roman"/>
          <w:iCs/>
          <w:sz w:val="28"/>
          <w:szCs w:val="28"/>
          <w:lang w:val="ru-RU"/>
        </w:rPr>
        <w:t>одноразов</w:t>
      </w:r>
      <w:r w:rsidR="00E27645" w:rsidRPr="00E27645">
        <w:rPr>
          <w:rFonts w:ascii="Times New Roman" w:hAnsi="Times New Roman" w:cs="Times New Roman"/>
          <w:iCs/>
          <w:sz w:val="28"/>
          <w:szCs w:val="28"/>
          <w:lang w:val="ru-RU"/>
        </w:rPr>
        <w:t>ые медицинские маски, перчатки)</w:t>
      </w:r>
      <w:r w:rsidRPr="00E2764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2764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361BB" w:rsidRPr="00B361BB">
        <w:rPr>
          <w:rFonts w:ascii="Times New Roman" w:hAnsi="Times New Roman" w:cs="Times New Roman"/>
          <w:sz w:val="28"/>
          <w:szCs w:val="28"/>
          <w:lang w:val="ru-RU"/>
        </w:rPr>
        <w:t>ринимались необходимые сан</w:t>
      </w:r>
      <w:r w:rsidR="00E27645">
        <w:rPr>
          <w:rFonts w:ascii="Times New Roman" w:hAnsi="Times New Roman" w:cs="Times New Roman"/>
          <w:sz w:val="28"/>
          <w:szCs w:val="28"/>
          <w:lang w:val="ru-RU"/>
        </w:rPr>
        <w:t>итарно-эпидемиологические меры: п</w:t>
      </w:r>
      <w:r w:rsidR="00B361BB" w:rsidRPr="00B361BB">
        <w:rPr>
          <w:rFonts w:ascii="Times New Roman" w:hAnsi="Times New Roman" w:cs="Times New Roman"/>
          <w:sz w:val="28"/>
          <w:szCs w:val="28"/>
          <w:lang w:val="ru-RU"/>
        </w:rPr>
        <w:t>ри входе в помещения для голосования измерялась температура, обеспечивалось соблюдение социальной дистанции</w:t>
      </w:r>
      <w:r w:rsidR="00F176CD">
        <w:rPr>
          <w:rFonts w:ascii="Times New Roman" w:hAnsi="Times New Roman" w:cs="Times New Roman"/>
          <w:sz w:val="28"/>
          <w:szCs w:val="28"/>
          <w:lang w:val="ru-RU"/>
        </w:rPr>
        <w:t xml:space="preserve"> и масочного режима.</w:t>
      </w:r>
      <w:r w:rsidR="00EE18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7645" w:rsidRPr="00E27645">
        <w:rPr>
          <w:rFonts w:ascii="Times New Roman" w:hAnsi="Times New Roman" w:cs="Times New Roman"/>
          <w:sz w:val="28"/>
          <w:szCs w:val="28"/>
          <w:lang w:val="ru-RU"/>
        </w:rPr>
        <w:t>В местах голосования был обеспечен общественный порядок</w:t>
      </w:r>
      <w:r w:rsidR="00EE18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9653E" w:rsidRDefault="0019653E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участках, расположенных в регионах Российской Федерации (Новгородская, Псковская области</w:t>
      </w:r>
      <w:r w:rsidR="00B361B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02D4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49D7">
        <w:rPr>
          <w:rFonts w:ascii="Times New Roman" w:hAnsi="Times New Roman" w:cs="Times New Roman"/>
          <w:sz w:val="28"/>
          <w:szCs w:val="28"/>
          <w:lang w:val="ru-RU"/>
        </w:rPr>
        <w:t xml:space="preserve">во время посещения международными наблюдателями </w:t>
      </w:r>
      <w:r>
        <w:rPr>
          <w:rFonts w:ascii="Times New Roman" w:hAnsi="Times New Roman" w:cs="Times New Roman"/>
          <w:sz w:val="28"/>
          <w:szCs w:val="28"/>
          <w:lang w:val="ru-RU"/>
        </w:rPr>
        <w:t>отмечалась</w:t>
      </w:r>
      <w:r w:rsidR="00B361BB">
        <w:rPr>
          <w:rFonts w:ascii="Times New Roman" w:hAnsi="Times New Roman" w:cs="Times New Roman"/>
          <w:sz w:val="28"/>
          <w:szCs w:val="28"/>
          <w:lang w:val="ru-RU"/>
        </w:rPr>
        <w:t xml:space="preserve"> высокая активность избирателей.</w:t>
      </w:r>
    </w:p>
    <w:p w:rsidR="0019653E" w:rsidRPr="00037DD0" w:rsidRDefault="00242728" w:rsidP="00037D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2EB">
        <w:rPr>
          <w:rFonts w:ascii="Times New Roman" w:hAnsi="Times New Roman" w:cs="Times New Roman"/>
          <w:sz w:val="28"/>
          <w:szCs w:val="28"/>
          <w:lang w:val="ru-RU"/>
        </w:rPr>
        <w:t>На ряде избирательных участк</w:t>
      </w:r>
      <w:r w:rsidR="002F6235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1572EB">
        <w:rPr>
          <w:rFonts w:ascii="Times New Roman" w:hAnsi="Times New Roman" w:cs="Times New Roman"/>
          <w:sz w:val="28"/>
          <w:szCs w:val="28"/>
          <w:lang w:val="ru-RU"/>
        </w:rPr>
        <w:t xml:space="preserve"> в ходе проведения голосования 17, 18 и 19 сентября 2021 года международные наблюдатели от МПА СНГ зафиксировали отдельные недостатки </w:t>
      </w:r>
      <w:r w:rsidR="00C12B8D">
        <w:rPr>
          <w:rFonts w:ascii="Times New Roman" w:hAnsi="Times New Roman" w:cs="Times New Roman"/>
          <w:sz w:val="28"/>
          <w:szCs w:val="28"/>
          <w:lang w:val="ru-RU"/>
        </w:rPr>
        <w:t>организационно-</w:t>
      </w:r>
      <w:r w:rsidRPr="001572EB">
        <w:rPr>
          <w:rFonts w:ascii="Times New Roman" w:hAnsi="Times New Roman" w:cs="Times New Roman"/>
          <w:sz w:val="28"/>
          <w:szCs w:val="28"/>
          <w:lang w:val="ru-RU"/>
        </w:rPr>
        <w:t>технического характера, которые не могли оказа</w:t>
      </w:r>
      <w:r w:rsidR="00037DD0">
        <w:rPr>
          <w:rFonts w:ascii="Times New Roman" w:hAnsi="Times New Roman" w:cs="Times New Roman"/>
          <w:sz w:val="28"/>
          <w:szCs w:val="28"/>
          <w:lang w:val="ru-RU"/>
        </w:rPr>
        <w:t xml:space="preserve">ть влияния на итоги голосования. </w:t>
      </w:r>
      <w:r w:rsidR="00633601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Международные </w:t>
      </w:r>
      <w:r w:rsidR="00633601">
        <w:rPr>
          <w:rFonts w:ascii="Times New Roman" w:hAnsi="Times New Roman" w:cs="Times New Roman"/>
          <w:sz w:val="28"/>
          <w:szCs w:val="28"/>
          <w:lang w:val="ru-RU"/>
        </w:rPr>
        <w:lastRenderedPageBreak/>
        <w:t>н</w:t>
      </w:r>
      <w:r w:rsidR="00633601" w:rsidRPr="00633601">
        <w:rPr>
          <w:rFonts w:ascii="Times New Roman" w:hAnsi="Times New Roman" w:cs="Times New Roman"/>
          <w:sz w:val="28"/>
          <w:szCs w:val="28"/>
          <w:lang w:val="ru-RU"/>
        </w:rPr>
        <w:t xml:space="preserve">аблюдатели отмечают, что на некоторых посещенных </w:t>
      </w:r>
      <w:r w:rsidR="00002D40">
        <w:rPr>
          <w:rFonts w:ascii="Times New Roman" w:hAnsi="Times New Roman" w:cs="Times New Roman"/>
          <w:sz w:val="28"/>
          <w:szCs w:val="28"/>
          <w:lang w:val="ru-RU"/>
        </w:rPr>
        <w:t xml:space="preserve">ими </w:t>
      </w:r>
      <w:r w:rsidR="00633601" w:rsidRPr="00633601">
        <w:rPr>
          <w:rFonts w:ascii="Times New Roman" w:hAnsi="Times New Roman" w:cs="Times New Roman"/>
          <w:sz w:val="28"/>
          <w:szCs w:val="28"/>
          <w:lang w:val="ru-RU"/>
        </w:rPr>
        <w:t xml:space="preserve">избирательных участках </w:t>
      </w:r>
      <w:r w:rsidR="00002D40" w:rsidRPr="00002D40">
        <w:rPr>
          <w:rFonts w:ascii="Times New Roman" w:hAnsi="Times New Roman" w:cs="Times New Roman"/>
          <w:sz w:val="28"/>
          <w:szCs w:val="28"/>
          <w:lang w:val="ru-RU"/>
        </w:rPr>
        <w:t xml:space="preserve">помещения для голосования </w:t>
      </w:r>
      <w:r w:rsidR="00633601" w:rsidRPr="00633601">
        <w:rPr>
          <w:rFonts w:ascii="Times New Roman" w:hAnsi="Times New Roman" w:cs="Times New Roman"/>
          <w:sz w:val="28"/>
          <w:szCs w:val="28"/>
          <w:lang w:val="ru-RU"/>
        </w:rPr>
        <w:t xml:space="preserve">не приспособлены для лиц с ограниченными возможностями </w:t>
      </w:r>
      <w:r w:rsidR="002D7ADA">
        <w:rPr>
          <w:rFonts w:ascii="Times New Roman" w:hAnsi="Times New Roman" w:cs="Times New Roman"/>
          <w:sz w:val="28"/>
          <w:szCs w:val="28"/>
          <w:lang w:val="ru-RU"/>
        </w:rPr>
        <w:t>здоровья</w:t>
      </w:r>
      <w:r w:rsidR="00002D4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33601" w:rsidRPr="006336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2D4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D338B">
        <w:rPr>
          <w:rFonts w:ascii="Times New Roman" w:hAnsi="Times New Roman" w:cs="Times New Roman"/>
          <w:sz w:val="28"/>
          <w:szCs w:val="28"/>
          <w:lang w:val="ru-RU"/>
        </w:rPr>
        <w:t>омещения для голосования</w:t>
      </w:r>
      <w:r w:rsidR="00633601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расположены </w:t>
      </w:r>
      <w:r w:rsidR="00633601" w:rsidRPr="00E27645">
        <w:rPr>
          <w:rFonts w:ascii="Times New Roman" w:hAnsi="Times New Roman" w:cs="Times New Roman"/>
          <w:sz w:val="28"/>
          <w:szCs w:val="28"/>
          <w:lang w:val="ru-RU"/>
        </w:rPr>
        <w:t xml:space="preserve">на вторых </w:t>
      </w:r>
      <w:r w:rsidR="006A730D" w:rsidRPr="00E27645">
        <w:rPr>
          <w:rFonts w:ascii="Times New Roman" w:hAnsi="Times New Roman" w:cs="Times New Roman"/>
          <w:sz w:val="28"/>
          <w:szCs w:val="28"/>
          <w:lang w:val="ru-RU"/>
        </w:rPr>
        <w:t xml:space="preserve">этажах </w:t>
      </w:r>
      <w:r w:rsidR="00633601" w:rsidRPr="00E27645">
        <w:rPr>
          <w:rFonts w:ascii="Times New Roman" w:hAnsi="Times New Roman" w:cs="Times New Roman"/>
          <w:sz w:val="28"/>
          <w:szCs w:val="28"/>
          <w:lang w:val="ru-RU"/>
        </w:rPr>
        <w:t>зданий,</w:t>
      </w:r>
      <w:r w:rsidR="00002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117">
        <w:rPr>
          <w:rFonts w:ascii="Times New Roman" w:hAnsi="Times New Roman" w:cs="Times New Roman"/>
          <w:sz w:val="28"/>
          <w:szCs w:val="28"/>
          <w:lang w:val="ru-RU"/>
        </w:rPr>
        <w:t>отсутствовали</w:t>
      </w:r>
      <w:r w:rsidR="00633601" w:rsidRPr="006336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11B3">
        <w:rPr>
          <w:rFonts w:ascii="Times New Roman" w:hAnsi="Times New Roman" w:cs="Times New Roman"/>
          <w:sz w:val="28"/>
          <w:szCs w:val="28"/>
          <w:lang w:val="ru-RU"/>
        </w:rPr>
        <w:t xml:space="preserve">пандусы </w:t>
      </w:r>
      <w:r w:rsidR="003911B3" w:rsidRPr="00E27645">
        <w:rPr>
          <w:rFonts w:ascii="Times New Roman" w:hAnsi="Times New Roman" w:cs="Times New Roman"/>
          <w:iCs/>
          <w:sz w:val="28"/>
          <w:szCs w:val="28"/>
          <w:lang w:val="ru-RU"/>
        </w:rPr>
        <w:t>и лифты</w:t>
      </w:r>
      <w:r w:rsidR="00633601" w:rsidRPr="00E276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B77AC">
        <w:rPr>
          <w:rFonts w:ascii="Times New Roman" w:hAnsi="Times New Roman" w:cs="Times New Roman"/>
          <w:sz w:val="28"/>
          <w:szCs w:val="28"/>
          <w:lang w:val="ru-RU"/>
        </w:rPr>
        <w:t>что затрудняло</w:t>
      </w:r>
      <w:r w:rsidR="00633601" w:rsidRPr="00633601">
        <w:rPr>
          <w:rFonts w:ascii="Times New Roman" w:hAnsi="Times New Roman" w:cs="Times New Roman"/>
          <w:sz w:val="28"/>
          <w:szCs w:val="28"/>
          <w:lang w:val="ru-RU"/>
        </w:rPr>
        <w:t xml:space="preserve"> доступ для граждан, испытывающих трудности с передвижением</w:t>
      </w:r>
      <w:r w:rsidR="00E2764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002D40">
        <w:rPr>
          <w:rFonts w:ascii="Times New Roman" w:hAnsi="Times New Roman" w:cs="Times New Roman"/>
          <w:sz w:val="28"/>
          <w:szCs w:val="28"/>
          <w:lang w:val="ru-RU"/>
        </w:rPr>
        <w:t xml:space="preserve">отсутствовали </w:t>
      </w:r>
      <w:r w:rsidR="00523DF3" w:rsidRPr="00E27645">
        <w:rPr>
          <w:rFonts w:ascii="Times New Roman" w:hAnsi="Times New Roman" w:cs="Times New Roman"/>
          <w:iCs/>
          <w:sz w:val="28"/>
          <w:szCs w:val="28"/>
          <w:lang w:val="ru-RU"/>
        </w:rPr>
        <w:t>трафареты для самостоятельного заполнения бюллетеней</w:t>
      </w:r>
      <w:r w:rsidR="00A64390" w:rsidRPr="00E2764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незрячими избирателями и</w:t>
      </w:r>
      <w:r w:rsidR="00220B57" w:rsidRPr="00E2764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г</w:t>
      </w:r>
      <w:r w:rsidR="00037DD0">
        <w:rPr>
          <w:rFonts w:ascii="Times New Roman" w:hAnsi="Times New Roman" w:cs="Times New Roman"/>
          <w:iCs/>
          <w:sz w:val="28"/>
          <w:szCs w:val="28"/>
          <w:lang w:val="ru-RU"/>
        </w:rPr>
        <w:t>ражданами с ослабленным зрением, на отдельных участках общественные  наблюдатели не использовали индивидуальные средства защиты (маски).</w:t>
      </w:r>
    </w:p>
    <w:p w:rsidR="00037DD0" w:rsidRPr="000C2212" w:rsidRDefault="00037DD0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633601" w:rsidRPr="001572EB" w:rsidRDefault="00633601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5D4F" w:rsidRPr="00CD0788" w:rsidRDefault="00C0764D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основании</w:t>
      </w:r>
      <w:r w:rsidR="00157C3E"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проведенного наблюдения группа международных наблюдателей от МПА</w:t>
      </w:r>
      <w:r w:rsidR="00695243"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СНГ пришла к следующим выводам</w:t>
      </w:r>
      <w:r w:rsidR="002F6235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1C5D4F" w:rsidRDefault="00157C3E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Подготовка к проведению </w:t>
      </w:r>
      <w:proofErr w:type="gramStart"/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выборов депутатов </w:t>
      </w:r>
      <w:r w:rsidR="00695243"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Государственной Думы Федерального Собрания Российской Федерации</w:t>
      </w:r>
      <w:proofErr w:type="gramEnd"/>
      <w:r w:rsidR="00CA21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осуществлялась в соответствии с</w:t>
      </w: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избирательным законодательством, в </w:t>
      </w:r>
      <w:r w:rsidR="00CA21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установленные </w:t>
      </w: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сроки.</w:t>
      </w:r>
    </w:p>
    <w:p w:rsidR="00597115" w:rsidRPr="00597115" w:rsidRDefault="00597115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Центральная избирательная комиссия Российской Федерации обеспечила</w:t>
      </w:r>
      <w:r w:rsidRPr="0059711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проведение выборов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высоком организационном уровне </w:t>
      </w:r>
      <w:r w:rsidRPr="0059711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соблюдении конституционных прав всех участников избирательного процесса.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Проведение </w:t>
      </w:r>
      <w:r w:rsidR="0005253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впервые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голосования в течение трех дней и применение в семи регионах </w:t>
      </w:r>
      <w:r w:rsidR="0005253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пилотного проекта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дистанционного </w:t>
      </w:r>
      <w:r w:rsidR="004F7A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электронного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голосования способствовали обеспечению противоэпидемических мер защиты избирателей.</w:t>
      </w:r>
    </w:p>
    <w:p w:rsidR="001C5D4F" w:rsidRPr="00CD0788" w:rsidRDefault="00157C3E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Участие в избирательной кампании </w:t>
      </w:r>
      <w:r w:rsidR="00695243"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четырнадцати</w:t>
      </w: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политических партий </w:t>
      </w:r>
      <w:r w:rsidR="00695243"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кандидатов-самовыдвиженцев </w:t>
      </w: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свидетельствует о</w:t>
      </w:r>
      <w:r w:rsidR="00CA21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конкурентном характере состоявшихся выборов</w:t>
      </w: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1C5D4F" w:rsidRPr="00CD0788" w:rsidRDefault="008849D7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Политическим партиям и кандидатам </w:t>
      </w:r>
      <w:r w:rsidR="00157C3E"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>был обеспечен доступ к печатным и электронным средствам массовой информации, предоставлены равные возможности для ведения предвыборной агитации.</w:t>
      </w:r>
    </w:p>
    <w:p w:rsidR="001C5D4F" w:rsidRPr="00CD0788" w:rsidRDefault="00695243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Федеральные, региональные </w:t>
      </w:r>
      <w:r w:rsidR="00157C3E"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местные СМИ </w:t>
      </w: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Российской Федерации </w:t>
      </w:r>
      <w:r w:rsidR="00157C3E"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детально освещали все этапы предвыборного процесса, информируя граждан об их избирательных правах, основных положениях предвыборных программ политических партий</w:t>
      </w: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отдельных кандидатов</w:t>
      </w:r>
      <w:r w:rsidR="00157C3E"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а также об особенностях процедуры </w:t>
      </w: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трехдневного </w:t>
      </w:r>
      <w:r w:rsidR="00157C3E"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голосования с учетом санитарно-эпидемиологической обстановки в </w:t>
      </w: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Российской Федерации</w:t>
      </w:r>
      <w:r w:rsidR="00157C3E"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923303" w:rsidRDefault="00157C3E" w:rsidP="009233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Органами государственной власти </w:t>
      </w:r>
      <w:r w:rsidR="00695243"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Российской Федерации</w:t>
      </w: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период долгосрочного и краткосрочного наблюдения, а также в </w:t>
      </w:r>
      <w:r w:rsidR="00695243"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>дни</w:t>
      </w: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голосования были созданы благоприятные условия для реализации членами группы </w:t>
      </w: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наблюдателей от МПА СНГ их полномочий, закрепленных в национальном законодательстве и международных обязательствах </w:t>
      </w:r>
      <w:r w:rsidR="00695243"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Российской Федерации</w:t>
      </w: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1C5D4F" w:rsidRPr="00CD0788" w:rsidRDefault="00157C3E" w:rsidP="009233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результатам проведенного мониторинга выборы депутатов </w:t>
      </w:r>
      <w:r w:rsidR="0051375F"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Государственной Думы Федерального Собрания Российской Федерации восьмого созыва</w:t>
      </w:r>
      <w:r w:rsidRPr="00CD07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могут быть охарактеризованы как соответствующие нормам национального избирательного законодательства и международным стандартам проведения демократических выборов.</w:t>
      </w:r>
    </w:p>
    <w:p w:rsidR="001C5D4F" w:rsidRDefault="001C5D4F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3E20" w:rsidRPr="00CD0788" w:rsidRDefault="00C63E20" w:rsidP="00CD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CD0788" w:rsidRPr="00923303" w:rsidTr="00E877F6">
        <w:trPr>
          <w:trHeight w:val="113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3F" w:rsidRPr="00923303" w:rsidRDefault="0060763F" w:rsidP="00CD078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ШАКИРОВ</w:t>
            </w:r>
          </w:p>
          <w:p w:rsidR="001C5D4F" w:rsidRPr="00CD0788" w:rsidRDefault="00923303" w:rsidP="00CD078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0763F" w:rsidRP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</w:t>
            </w:r>
          </w:p>
          <w:p w:rsidR="009876C1" w:rsidRPr="00CD0788" w:rsidRDefault="009876C1" w:rsidP="00CD078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155" w:rsidRPr="00CA2155" w:rsidRDefault="00CA2155" w:rsidP="00CA21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БЕКЖАНОВ </w:t>
            </w:r>
          </w:p>
          <w:p w:rsidR="001C5D4F" w:rsidRPr="00CD0788" w:rsidRDefault="00CA2155" w:rsidP="0092330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A2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r w:rsid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A2155" w:rsidRPr="00923303" w:rsidTr="00E877F6">
        <w:trPr>
          <w:trHeight w:val="113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155" w:rsidRPr="00CD0788" w:rsidRDefault="00CA2155" w:rsidP="00CA21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ЗАБЕЛИН </w:t>
            </w:r>
          </w:p>
          <w:p w:rsidR="00CA2155" w:rsidRPr="00CD0788" w:rsidRDefault="00CA2155" w:rsidP="00CA21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D0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</w:t>
            </w:r>
            <w:r w:rsid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A2155" w:rsidRPr="00CD0788" w:rsidRDefault="00CA2155" w:rsidP="00CA21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5704" w:rsidRPr="00923303" w:rsidRDefault="00FA5704" w:rsidP="00FA570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ИСМАНОВ </w:t>
            </w:r>
          </w:p>
          <w:p w:rsidR="00CA2155" w:rsidRPr="00CD0788" w:rsidRDefault="00FA5704" w:rsidP="0092330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</w:t>
            </w:r>
            <w:r w:rsid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A2155" w:rsidRPr="00923303" w:rsidTr="00E877F6">
        <w:trPr>
          <w:trHeight w:val="113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155" w:rsidRPr="00923303" w:rsidRDefault="00CA2155" w:rsidP="00CA21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ДЖАФАРОВ</w:t>
            </w:r>
          </w:p>
          <w:p w:rsidR="00CA2155" w:rsidRPr="00CD0788" w:rsidRDefault="00CA2155" w:rsidP="00CA21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A2155" w:rsidRPr="00CD0788" w:rsidRDefault="00CA2155" w:rsidP="00CA21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E20" w:rsidRPr="00C63E20" w:rsidRDefault="00C63E20" w:rsidP="00C63E20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E20">
              <w:rPr>
                <w:rFonts w:ascii="Times New Roman" w:hAnsi="Times New Roman" w:cs="Times New Roman"/>
                <w:sz w:val="28"/>
                <w:szCs w:val="28"/>
              </w:rPr>
              <w:t>ДЖУМАЗОДА</w:t>
            </w:r>
          </w:p>
          <w:p w:rsidR="00CA2155" w:rsidRPr="00CD0788" w:rsidRDefault="00C63E20" w:rsidP="00923303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E2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2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2155" w:rsidRPr="00923303" w:rsidTr="00E877F6">
        <w:trPr>
          <w:trHeight w:val="113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155" w:rsidRPr="00923303" w:rsidRDefault="00CA2155" w:rsidP="00CA21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ВАРДАНЯН</w:t>
            </w:r>
          </w:p>
          <w:p w:rsidR="00CA2155" w:rsidRPr="00CD0788" w:rsidRDefault="00CA2155" w:rsidP="00CA21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23303" w:rsidRP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</w:t>
            </w:r>
          </w:p>
          <w:p w:rsidR="00CA2155" w:rsidRPr="00CD0788" w:rsidRDefault="00CA2155" w:rsidP="00CA21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E20" w:rsidRDefault="00C63E20" w:rsidP="00CA2155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САФАРЗОДА</w:t>
            </w:r>
          </w:p>
          <w:p w:rsidR="00CA2155" w:rsidRPr="00CD0788" w:rsidRDefault="00C63E20" w:rsidP="00923303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E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2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3E2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92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3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2155" w:rsidRPr="00923303" w:rsidTr="00E877F6">
        <w:trPr>
          <w:trHeight w:val="113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155" w:rsidRPr="00923303" w:rsidRDefault="00CA2155" w:rsidP="00CA21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АКОБЯН</w:t>
            </w:r>
          </w:p>
          <w:p w:rsidR="00CA2155" w:rsidRPr="00CD0788" w:rsidRDefault="00CA2155" w:rsidP="00CA21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="00923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A2155" w:rsidRPr="00CD0788" w:rsidRDefault="00CA2155" w:rsidP="00CA21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155" w:rsidRPr="00CD0788" w:rsidRDefault="00CA2155" w:rsidP="00CA2155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D078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ЧУЛЛИЕВ </w:t>
            </w:r>
          </w:p>
          <w:p w:rsidR="00CA2155" w:rsidRPr="00CD0788" w:rsidRDefault="00CA2155" w:rsidP="00923303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78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Ш</w:t>
            </w:r>
            <w:r w:rsidR="0092330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CD078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А</w:t>
            </w:r>
            <w:r w:rsidR="0092330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CA2155" w:rsidRPr="00923303" w:rsidTr="00E877F6">
        <w:trPr>
          <w:trHeight w:val="113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155" w:rsidRPr="00923303" w:rsidRDefault="00CA2155" w:rsidP="00CA21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923303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СЕМЕНЯКО </w:t>
            </w:r>
          </w:p>
          <w:p w:rsidR="00CA2155" w:rsidRPr="00CD0788" w:rsidRDefault="00CA2155" w:rsidP="00CA21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923303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</w:t>
            </w:r>
            <w:r w:rsidR="00923303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.</w:t>
            </w:r>
            <w:r w:rsidRPr="00923303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 М</w:t>
            </w:r>
            <w:r w:rsidR="00923303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.</w:t>
            </w:r>
          </w:p>
          <w:p w:rsidR="00CA2155" w:rsidRPr="00CD0788" w:rsidRDefault="00CA2155" w:rsidP="00CA21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155" w:rsidRPr="00923303" w:rsidRDefault="00CA2155" w:rsidP="00CA2155">
            <w:pPr>
              <w:pStyle w:val="af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7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КОРЖИКОВА </w:t>
            </w:r>
          </w:p>
          <w:p w:rsidR="00CA2155" w:rsidRPr="00CD0788" w:rsidRDefault="00CA2155" w:rsidP="00923303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78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9233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D07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="009233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63E20" w:rsidRPr="00923303" w:rsidTr="00E877F6">
        <w:trPr>
          <w:trHeight w:val="113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E20" w:rsidRDefault="00C63E20" w:rsidP="00CA21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КОГУТ</w:t>
            </w:r>
          </w:p>
          <w:p w:rsidR="00C63E20" w:rsidRPr="00C63E20" w:rsidRDefault="00C63E20" w:rsidP="0092330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</w:t>
            </w:r>
            <w:r w:rsidR="00923303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 Г</w:t>
            </w:r>
            <w:r w:rsidR="00923303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.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E20" w:rsidRPr="00CD0788" w:rsidRDefault="00C63E20" w:rsidP="00CA2155">
            <w:pPr>
              <w:pStyle w:val="af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C5D4F" w:rsidRPr="00CD0788" w:rsidRDefault="001C5D4F" w:rsidP="00CD078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63E20" w:rsidRDefault="00C63E20" w:rsidP="00CD078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C5D4F" w:rsidRPr="00CD0788" w:rsidRDefault="0009556B" w:rsidP="00CD07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0788">
        <w:rPr>
          <w:rFonts w:ascii="Times New Roman" w:hAnsi="Times New Roman" w:cs="Times New Roman"/>
          <w:sz w:val="28"/>
          <w:szCs w:val="28"/>
          <w:lang w:val="ru-RU"/>
        </w:rPr>
        <w:t>19 сентября</w:t>
      </w:r>
      <w:r w:rsidR="00157C3E" w:rsidRPr="00CD0788">
        <w:rPr>
          <w:rFonts w:ascii="Times New Roman" w:hAnsi="Times New Roman" w:cs="Times New Roman"/>
          <w:sz w:val="28"/>
          <w:szCs w:val="28"/>
          <w:lang w:val="ru-RU"/>
        </w:rPr>
        <w:t xml:space="preserve"> 2021 года</w:t>
      </w:r>
    </w:p>
    <w:sectPr w:rsidR="001C5D4F" w:rsidRPr="00CD0788" w:rsidSect="00E877F6">
      <w:footerReference w:type="default" r:id="rId8"/>
      <w:pgSz w:w="11906" w:h="16838"/>
      <w:pgMar w:top="1134" w:right="1134" w:bottom="1134" w:left="1134" w:header="720" w:footer="72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4B" w:rsidRDefault="00410E4B" w:rsidP="00A13CE0">
      <w:pPr>
        <w:spacing w:after="0" w:line="240" w:lineRule="auto"/>
      </w:pPr>
      <w:r>
        <w:separator/>
      </w:r>
    </w:p>
  </w:endnote>
  <w:endnote w:type="continuationSeparator" w:id="0">
    <w:p w:rsidR="00410E4B" w:rsidRDefault="00410E4B" w:rsidP="00A1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9877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95243" w:rsidRPr="00E877F6" w:rsidRDefault="00695243">
        <w:pPr>
          <w:pStyle w:val="ad"/>
          <w:jc w:val="center"/>
          <w:rPr>
            <w:rFonts w:ascii="Times New Roman" w:hAnsi="Times New Roman" w:cs="Times New Roman"/>
            <w:sz w:val="28"/>
          </w:rPr>
        </w:pPr>
        <w:r w:rsidRPr="00E877F6">
          <w:rPr>
            <w:rFonts w:ascii="Times New Roman" w:hAnsi="Times New Roman" w:cs="Times New Roman"/>
            <w:sz w:val="28"/>
          </w:rPr>
          <w:fldChar w:fldCharType="begin"/>
        </w:r>
        <w:r w:rsidRPr="00E877F6">
          <w:rPr>
            <w:rFonts w:ascii="Times New Roman" w:hAnsi="Times New Roman" w:cs="Times New Roman"/>
            <w:sz w:val="28"/>
          </w:rPr>
          <w:instrText>PAGE   \* MERGEFORMAT</w:instrText>
        </w:r>
        <w:r w:rsidRPr="00E877F6">
          <w:rPr>
            <w:rFonts w:ascii="Times New Roman" w:hAnsi="Times New Roman" w:cs="Times New Roman"/>
            <w:sz w:val="28"/>
          </w:rPr>
          <w:fldChar w:fldCharType="separate"/>
        </w:r>
        <w:r w:rsidR="00923303" w:rsidRPr="00923303">
          <w:rPr>
            <w:rFonts w:ascii="Times New Roman" w:hAnsi="Times New Roman" w:cs="Times New Roman"/>
            <w:noProof/>
            <w:sz w:val="28"/>
            <w:lang w:val="ru-RU"/>
          </w:rPr>
          <w:t>9</w:t>
        </w:r>
        <w:r w:rsidRPr="00E877F6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4B" w:rsidRDefault="00410E4B" w:rsidP="00A13CE0">
      <w:pPr>
        <w:spacing w:after="0" w:line="240" w:lineRule="auto"/>
      </w:pPr>
      <w:r>
        <w:separator/>
      </w:r>
    </w:p>
  </w:footnote>
  <w:footnote w:type="continuationSeparator" w:id="0">
    <w:p w:rsidR="00410E4B" w:rsidRDefault="00410E4B" w:rsidP="00A13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4F"/>
    <w:rsid w:val="00002D40"/>
    <w:rsid w:val="00013414"/>
    <w:rsid w:val="00037DD0"/>
    <w:rsid w:val="00044B80"/>
    <w:rsid w:val="00052532"/>
    <w:rsid w:val="00076D3D"/>
    <w:rsid w:val="000771EB"/>
    <w:rsid w:val="0009556B"/>
    <w:rsid w:val="000C2212"/>
    <w:rsid w:val="000C6588"/>
    <w:rsid w:val="000E26AA"/>
    <w:rsid w:val="0010152C"/>
    <w:rsid w:val="00104AAB"/>
    <w:rsid w:val="00107CD5"/>
    <w:rsid w:val="00115E76"/>
    <w:rsid w:val="00117A3E"/>
    <w:rsid w:val="001572EB"/>
    <w:rsid w:val="00157C3E"/>
    <w:rsid w:val="0017291E"/>
    <w:rsid w:val="0017474F"/>
    <w:rsid w:val="00192DFD"/>
    <w:rsid w:val="00193DE0"/>
    <w:rsid w:val="0019653E"/>
    <w:rsid w:val="001A6EE5"/>
    <w:rsid w:val="001C5D4F"/>
    <w:rsid w:val="001E1C06"/>
    <w:rsid w:val="001F301A"/>
    <w:rsid w:val="002058B9"/>
    <w:rsid w:val="00213010"/>
    <w:rsid w:val="0022076F"/>
    <w:rsid w:val="00220B57"/>
    <w:rsid w:val="00226034"/>
    <w:rsid w:val="0023144A"/>
    <w:rsid w:val="00231BF4"/>
    <w:rsid w:val="00235116"/>
    <w:rsid w:val="00242728"/>
    <w:rsid w:val="0024731E"/>
    <w:rsid w:val="00251D67"/>
    <w:rsid w:val="0025397C"/>
    <w:rsid w:val="002555C8"/>
    <w:rsid w:val="00270DDD"/>
    <w:rsid w:val="002934B9"/>
    <w:rsid w:val="002A3F97"/>
    <w:rsid w:val="002B1FE3"/>
    <w:rsid w:val="002C6D6A"/>
    <w:rsid w:val="002D7ADA"/>
    <w:rsid w:val="002E1914"/>
    <w:rsid w:val="002E64F3"/>
    <w:rsid w:val="002E6CB9"/>
    <w:rsid w:val="002F5954"/>
    <w:rsid w:val="002F6235"/>
    <w:rsid w:val="00303636"/>
    <w:rsid w:val="00313885"/>
    <w:rsid w:val="00316398"/>
    <w:rsid w:val="00317935"/>
    <w:rsid w:val="003307B2"/>
    <w:rsid w:val="00341010"/>
    <w:rsid w:val="003717AF"/>
    <w:rsid w:val="00377072"/>
    <w:rsid w:val="00385D9D"/>
    <w:rsid w:val="003911B3"/>
    <w:rsid w:val="00394592"/>
    <w:rsid w:val="003A1659"/>
    <w:rsid w:val="003A6886"/>
    <w:rsid w:val="003B1945"/>
    <w:rsid w:val="003C4F70"/>
    <w:rsid w:val="003E3DD7"/>
    <w:rsid w:val="003F1E67"/>
    <w:rsid w:val="00410E4B"/>
    <w:rsid w:val="0041128B"/>
    <w:rsid w:val="00426015"/>
    <w:rsid w:val="004356D6"/>
    <w:rsid w:val="004731CE"/>
    <w:rsid w:val="004B767D"/>
    <w:rsid w:val="004E1962"/>
    <w:rsid w:val="004E466E"/>
    <w:rsid w:val="004F7A4E"/>
    <w:rsid w:val="00500FD2"/>
    <w:rsid w:val="0051375F"/>
    <w:rsid w:val="00514AB5"/>
    <w:rsid w:val="00523DF3"/>
    <w:rsid w:val="00532175"/>
    <w:rsid w:val="005336D4"/>
    <w:rsid w:val="0053732A"/>
    <w:rsid w:val="005532FB"/>
    <w:rsid w:val="0055498B"/>
    <w:rsid w:val="0057478C"/>
    <w:rsid w:val="00583126"/>
    <w:rsid w:val="00596DEA"/>
    <w:rsid w:val="00597115"/>
    <w:rsid w:val="005A55DE"/>
    <w:rsid w:val="005B2B3F"/>
    <w:rsid w:val="005C56F6"/>
    <w:rsid w:val="00604C73"/>
    <w:rsid w:val="0060763F"/>
    <w:rsid w:val="00610D2C"/>
    <w:rsid w:val="00617D3B"/>
    <w:rsid w:val="00633601"/>
    <w:rsid w:val="006560C9"/>
    <w:rsid w:val="006817E2"/>
    <w:rsid w:val="0069159F"/>
    <w:rsid w:val="00695243"/>
    <w:rsid w:val="006A5B7A"/>
    <w:rsid w:val="006A730D"/>
    <w:rsid w:val="006E24E2"/>
    <w:rsid w:val="006E784E"/>
    <w:rsid w:val="00710B08"/>
    <w:rsid w:val="007251C6"/>
    <w:rsid w:val="00732814"/>
    <w:rsid w:val="00745198"/>
    <w:rsid w:val="007474D5"/>
    <w:rsid w:val="00755178"/>
    <w:rsid w:val="00765B37"/>
    <w:rsid w:val="007701E1"/>
    <w:rsid w:val="00775367"/>
    <w:rsid w:val="00775B46"/>
    <w:rsid w:val="00777C79"/>
    <w:rsid w:val="00794989"/>
    <w:rsid w:val="007967A4"/>
    <w:rsid w:val="007C23CA"/>
    <w:rsid w:val="007D2098"/>
    <w:rsid w:val="007D4319"/>
    <w:rsid w:val="007D5F8D"/>
    <w:rsid w:val="007E76F2"/>
    <w:rsid w:val="0081147B"/>
    <w:rsid w:val="00843BBA"/>
    <w:rsid w:val="008760A1"/>
    <w:rsid w:val="008849D7"/>
    <w:rsid w:val="008A017A"/>
    <w:rsid w:val="008C3E52"/>
    <w:rsid w:val="008D62B4"/>
    <w:rsid w:val="008D68C0"/>
    <w:rsid w:val="008E5F57"/>
    <w:rsid w:val="008E6D94"/>
    <w:rsid w:val="008F03C7"/>
    <w:rsid w:val="008F2E7F"/>
    <w:rsid w:val="009146EB"/>
    <w:rsid w:val="00920D2F"/>
    <w:rsid w:val="00923303"/>
    <w:rsid w:val="009407E2"/>
    <w:rsid w:val="00947F2D"/>
    <w:rsid w:val="00954417"/>
    <w:rsid w:val="0096287D"/>
    <w:rsid w:val="00967445"/>
    <w:rsid w:val="0097778C"/>
    <w:rsid w:val="009876C1"/>
    <w:rsid w:val="00991233"/>
    <w:rsid w:val="009B5011"/>
    <w:rsid w:val="009B691C"/>
    <w:rsid w:val="009E43D5"/>
    <w:rsid w:val="009E7C30"/>
    <w:rsid w:val="00A0719C"/>
    <w:rsid w:val="00A10FA1"/>
    <w:rsid w:val="00A13CE0"/>
    <w:rsid w:val="00A234C1"/>
    <w:rsid w:val="00A32B4F"/>
    <w:rsid w:val="00A64390"/>
    <w:rsid w:val="00A71C45"/>
    <w:rsid w:val="00A93EDF"/>
    <w:rsid w:val="00AC15EF"/>
    <w:rsid w:val="00AD3CBF"/>
    <w:rsid w:val="00AE742B"/>
    <w:rsid w:val="00AF3C16"/>
    <w:rsid w:val="00B053BC"/>
    <w:rsid w:val="00B3557D"/>
    <w:rsid w:val="00B361BB"/>
    <w:rsid w:val="00B377FA"/>
    <w:rsid w:val="00B40ECB"/>
    <w:rsid w:val="00B42D74"/>
    <w:rsid w:val="00B77C96"/>
    <w:rsid w:val="00B944FE"/>
    <w:rsid w:val="00BA7DA1"/>
    <w:rsid w:val="00BB0E0D"/>
    <w:rsid w:val="00BC3967"/>
    <w:rsid w:val="00BE38B9"/>
    <w:rsid w:val="00BE6362"/>
    <w:rsid w:val="00BF2580"/>
    <w:rsid w:val="00C0764D"/>
    <w:rsid w:val="00C12B8D"/>
    <w:rsid w:val="00C16D48"/>
    <w:rsid w:val="00C2414D"/>
    <w:rsid w:val="00C25741"/>
    <w:rsid w:val="00C33411"/>
    <w:rsid w:val="00C3390B"/>
    <w:rsid w:val="00C5234A"/>
    <w:rsid w:val="00C63E20"/>
    <w:rsid w:val="00C756F7"/>
    <w:rsid w:val="00C80555"/>
    <w:rsid w:val="00C822DF"/>
    <w:rsid w:val="00C8522C"/>
    <w:rsid w:val="00CA2155"/>
    <w:rsid w:val="00CB1F41"/>
    <w:rsid w:val="00CB77AC"/>
    <w:rsid w:val="00CD0788"/>
    <w:rsid w:val="00CF0907"/>
    <w:rsid w:val="00CF0C5B"/>
    <w:rsid w:val="00CF2974"/>
    <w:rsid w:val="00D314CC"/>
    <w:rsid w:val="00D7509E"/>
    <w:rsid w:val="00D85FD0"/>
    <w:rsid w:val="00D95572"/>
    <w:rsid w:val="00DB0D3A"/>
    <w:rsid w:val="00DD6905"/>
    <w:rsid w:val="00E27645"/>
    <w:rsid w:val="00E67006"/>
    <w:rsid w:val="00E7704D"/>
    <w:rsid w:val="00E877F6"/>
    <w:rsid w:val="00E87DA9"/>
    <w:rsid w:val="00E938D0"/>
    <w:rsid w:val="00EA3CB9"/>
    <w:rsid w:val="00EC756E"/>
    <w:rsid w:val="00ED1F70"/>
    <w:rsid w:val="00ED6117"/>
    <w:rsid w:val="00EE18FF"/>
    <w:rsid w:val="00EF7666"/>
    <w:rsid w:val="00F00C43"/>
    <w:rsid w:val="00F176CD"/>
    <w:rsid w:val="00F24444"/>
    <w:rsid w:val="00F3650B"/>
    <w:rsid w:val="00F81F1F"/>
    <w:rsid w:val="00F97C1C"/>
    <w:rsid w:val="00FA3CBF"/>
    <w:rsid w:val="00FA5704"/>
    <w:rsid w:val="00FB2E36"/>
    <w:rsid w:val="00FB4496"/>
    <w:rsid w:val="00FD338B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39"/>
    <w:rsid w:val="00726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CE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1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3CE0"/>
  </w:style>
  <w:style w:type="paragraph" w:styleId="ad">
    <w:name w:val="footer"/>
    <w:basedOn w:val="a"/>
    <w:link w:val="ae"/>
    <w:uiPriority w:val="99"/>
    <w:unhideWhenUsed/>
    <w:rsid w:val="00A1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3CE0"/>
  </w:style>
  <w:style w:type="character" w:styleId="af">
    <w:name w:val="Hyperlink"/>
    <w:basedOn w:val="a0"/>
    <w:uiPriority w:val="99"/>
    <w:semiHidden/>
    <w:unhideWhenUsed/>
    <w:rsid w:val="002E1914"/>
    <w:rPr>
      <w:color w:val="0000FF"/>
      <w:u w:val="single"/>
    </w:rPr>
  </w:style>
  <w:style w:type="paragraph" w:customStyle="1" w:styleId="1">
    <w:name w:val="Обычный1"/>
    <w:uiPriority w:val="99"/>
    <w:rsid w:val="00235116"/>
    <w:pPr>
      <w:widowControl w:val="0"/>
      <w:suppressAutoHyphens/>
    </w:pPr>
    <w:rPr>
      <w:rFonts w:ascii="Times New Roman" w:eastAsia="Times New Roman" w:hAnsi="Times New Roman" w:cs="Arial Unicode MS"/>
      <w:sz w:val="24"/>
      <w:szCs w:val="24"/>
      <w:lang w:val="ru-RU" w:eastAsia="zh-CN" w:bidi="hi-IN"/>
    </w:rPr>
  </w:style>
  <w:style w:type="paragraph" w:styleId="af0">
    <w:name w:val="No Spacing"/>
    <w:uiPriority w:val="1"/>
    <w:qFormat/>
    <w:rsid w:val="0060763F"/>
    <w:rPr>
      <w:rFonts w:eastAsiaTheme="minorHAnsi"/>
      <w:lang w:val="ru-RU" w:eastAsia="en-US"/>
    </w:rPr>
  </w:style>
  <w:style w:type="character" w:styleId="af1">
    <w:name w:val="annotation reference"/>
    <w:basedOn w:val="a0"/>
    <w:uiPriority w:val="99"/>
    <w:semiHidden/>
    <w:unhideWhenUsed/>
    <w:rsid w:val="0073281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81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81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81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8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39"/>
    <w:rsid w:val="00726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CE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1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3CE0"/>
  </w:style>
  <w:style w:type="paragraph" w:styleId="ad">
    <w:name w:val="footer"/>
    <w:basedOn w:val="a"/>
    <w:link w:val="ae"/>
    <w:uiPriority w:val="99"/>
    <w:unhideWhenUsed/>
    <w:rsid w:val="00A1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3CE0"/>
  </w:style>
  <w:style w:type="character" w:styleId="af">
    <w:name w:val="Hyperlink"/>
    <w:basedOn w:val="a0"/>
    <w:uiPriority w:val="99"/>
    <w:semiHidden/>
    <w:unhideWhenUsed/>
    <w:rsid w:val="002E1914"/>
    <w:rPr>
      <w:color w:val="0000FF"/>
      <w:u w:val="single"/>
    </w:rPr>
  </w:style>
  <w:style w:type="paragraph" w:customStyle="1" w:styleId="1">
    <w:name w:val="Обычный1"/>
    <w:uiPriority w:val="99"/>
    <w:rsid w:val="00235116"/>
    <w:pPr>
      <w:widowControl w:val="0"/>
      <w:suppressAutoHyphens/>
    </w:pPr>
    <w:rPr>
      <w:rFonts w:ascii="Times New Roman" w:eastAsia="Times New Roman" w:hAnsi="Times New Roman" w:cs="Arial Unicode MS"/>
      <w:sz w:val="24"/>
      <w:szCs w:val="24"/>
      <w:lang w:val="ru-RU" w:eastAsia="zh-CN" w:bidi="hi-IN"/>
    </w:rPr>
  </w:style>
  <w:style w:type="paragraph" w:styleId="af0">
    <w:name w:val="No Spacing"/>
    <w:uiPriority w:val="1"/>
    <w:qFormat/>
    <w:rsid w:val="0060763F"/>
    <w:rPr>
      <w:rFonts w:eastAsiaTheme="minorHAnsi"/>
      <w:lang w:val="ru-RU" w:eastAsia="en-US"/>
    </w:rPr>
  </w:style>
  <w:style w:type="character" w:styleId="af1">
    <w:name w:val="annotation reference"/>
    <w:basedOn w:val="a0"/>
    <w:uiPriority w:val="99"/>
    <w:semiHidden/>
    <w:unhideWhenUsed/>
    <w:rsid w:val="0073281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81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81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81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8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BE1A-5B69-4CFF-AB80-70597564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 Raskin</dc:creator>
  <cp:lastModifiedBy>Дроздова Татьяна Романовна</cp:lastModifiedBy>
  <cp:revision>2</cp:revision>
  <cp:lastPrinted>2021-09-19T17:32:00Z</cp:lastPrinted>
  <dcterms:created xsi:type="dcterms:W3CDTF">2021-09-27T13:35:00Z</dcterms:created>
  <dcterms:modified xsi:type="dcterms:W3CDTF">2021-09-27T13:35:00Z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